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7F6F4" w14:textId="77777777" w:rsidR="009C4A3D" w:rsidRDefault="009C4A3D" w:rsidP="009C4A3D">
      <w:pPr>
        <w:jc w:val="left"/>
        <w:rPr>
          <w:rFonts w:ascii="仿宋_GB2312" w:eastAsia="仿宋_GB2312" w:hAnsi="仿宋_GB2312" w:cs="仿宋_GB2312" w:hint="eastAsia"/>
          <w:b/>
          <w:bCs/>
          <w:sz w:val="30"/>
          <w:szCs w:val="30"/>
        </w:rPr>
      </w:pPr>
    </w:p>
    <w:p w14:paraId="1899D465" w14:textId="77777777" w:rsidR="009C4A3D" w:rsidRPr="00635649" w:rsidRDefault="009C4A3D" w:rsidP="009C4A3D">
      <w:pPr>
        <w:jc w:val="center"/>
        <w:rPr>
          <w:rFonts w:ascii="宋体" w:hAnsi="宋体" w:cs="华文中宋" w:hint="eastAsia"/>
          <w:b/>
          <w:bCs/>
          <w:sz w:val="44"/>
          <w:szCs w:val="44"/>
        </w:rPr>
      </w:pPr>
      <w:bookmarkStart w:id="0" w:name="_GoBack"/>
      <w:r w:rsidRPr="00635649">
        <w:rPr>
          <w:rFonts w:ascii="宋体" w:hAnsi="宋体" w:cs="华文中宋" w:hint="eastAsia"/>
          <w:b/>
          <w:bCs/>
          <w:sz w:val="44"/>
          <w:szCs w:val="44"/>
        </w:rPr>
        <w:t>枣庄市产学研联合基金管理办法</w:t>
      </w:r>
    </w:p>
    <w:bookmarkEnd w:id="0"/>
    <w:p w14:paraId="6075F3CA" w14:textId="77777777" w:rsidR="009C4A3D" w:rsidRDefault="009C4A3D" w:rsidP="009C4A3D">
      <w:pPr>
        <w:jc w:val="center"/>
        <w:rPr>
          <w:rFonts w:ascii="黑体" w:eastAsia="黑体" w:hAnsi="Calibri" w:hint="eastAsia"/>
          <w:b/>
          <w:bCs/>
          <w:sz w:val="44"/>
          <w:szCs w:val="44"/>
        </w:rPr>
      </w:pPr>
      <w:r>
        <w:rPr>
          <w:rFonts w:ascii="黑体" w:eastAsia="黑体" w:hAnsi="Calibri" w:hint="eastAsia"/>
          <w:b/>
          <w:bCs/>
          <w:sz w:val="44"/>
          <w:szCs w:val="44"/>
        </w:rPr>
        <w:t xml:space="preserve"> </w:t>
      </w:r>
    </w:p>
    <w:p w14:paraId="28168911" w14:textId="77777777" w:rsidR="009C4A3D" w:rsidRDefault="009C4A3D" w:rsidP="009C4A3D">
      <w:pPr>
        <w:jc w:val="center"/>
        <w:rPr>
          <w:rFonts w:ascii="黑体" w:eastAsia="黑体" w:hAnsi="Calibri" w:hint="eastAsia"/>
          <w:sz w:val="32"/>
          <w:szCs w:val="32"/>
        </w:rPr>
      </w:pPr>
      <w:r>
        <w:rPr>
          <w:rFonts w:ascii="黑体" w:eastAsia="黑体" w:hAnsi="Calibri" w:cs="宋体" w:hint="eastAsia"/>
          <w:sz w:val="32"/>
          <w:szCs w:val="32"/>
        </w:rPr>
        <w:t>第一章  总 则</w:t>
      </w:r>
    </w:p>
    <w:p w14:paraId="03950E3F" w14:textId="77777777" w:rsidR="009C4A3D" w:rsidRDefault="009C4A3D" w:rsidP="009C4A3D">
      <w:pPr>
        <w:ind w:firstLineChars="200" w:firstLine="640"/>
        <w:rPr>
          <w:rFonts w:ascii="仿宋_GB2312" w:eastAsia="仿宋_GB2312" w:hAnsi="黑体" w:hint="eastAsia"/>
          <w:sz w:val="32"/>
          <w:szCs w:val="32"/>
        </w:rPr>
      </w:pPr>
      <w:r>
        <w:rPr>
          <w:rFonts w:ascii="仿宋_GB2312" w:eastAsia="仿宋_GB2312" w:hAnsi="黑体" w:cs="宋体" w:hint="eastAsia"/>
          <w:sz w:val="32"/>
          <w:szCs w:val="32"/>
        </w:rPr>
        <w:t>第一条 为管理和使用好枣庄市产学研联合基金（以下简称“联合基金”），特制定本办法。</w:t>
      </w:r>
    </w:p>
    <w:p w14:paraId="08503BCA" w14:textId="77777777" w:rsidR="009C4A3D" w:rsidRDefault="009C4A3D" w:rsidP="009C4A3D">
      <w:pPr>
        <w:ind w:firstLineChars="200" w:firstLine="640"/>
        <w:rPr>
          <w:rFonts w:ascii="仿宋_GB2312" w:eastAsia="仿宋_GB2312" w:hAnsi="黑体" w:hint="eastAsia"/>
          <w:sz w:val="32"/>
          <w:szCs w:val="32"/>
        </w:rPr>
      </w:pPr>
      <w:r>
        <w:rPr>
          <w:rFonts w:ascii="仿宋_GB2312" w:eastAsia="仿宋_GB2312" w:hAnsi="黑体" w:cs="宋体" w:hint="eastAsia"/>
          <w:sz w:val="32"/>
          <w:szCs w:val="32"/>
        </w:rPr>
        <w:t>第二条 联合基金由枣庄市人民政府与山东省科学院、浙江大学山东工业技术研究院、枣庄学院共同出资设立。</w:t>
      </w:r>
      <w:r>
        <w:rPr>
          <w:rFonts w:ascii="仿宋_GB2312" w:eastAsia="仿宋_GB2312" w:hAnsi="Calibri" w:cs="宋体" w:hint="eastAsia"/>
          <w:color w:val="000000"/>
          <w:sz w:val="32"/>
          <w:szCs w:val="32"/>
        </w:rPr>
        <w:t>枣庄市财政安排专项资金，支持与</w:t>
      </w:r>
      <w:r>
        <w:rPr>
          <w:rFonts w:ascii="仿宋_GB2312" w:eastAsia="仿宋_GB2312" w:hAnsi="黑体" w:cs="宋体" w:hint="eastAsia"/>
          <w:sz w:val="32"/>
          <w:szCs w:val="32"/>
        </w:rPr>
        <w:t>山东省科学院、浙江大学山东工业技术研究院、枣庄学院建立合作关系并联合承担项目研发、成果转化的企业，以上三所院校安排相应资金支持所属的科研单位。</w:t>
      </w:r>
    </w:p>
    <w:p w14:paraId="09127101" w14:textId="77777777" w:rsidR="009C4A3D" w:rsidRDefault="009C4A3D" w:rsidP="009C4A3D">
      <w:pPr>
        <w:ind w:firstLineChars="200" w:firstLine="640"/>
        <w:rPr>
          <w:rFonts w:ascii="仿宋_GB2312" w:eastAsia="仿宋_GB2312" w:hAnsi="黑体" w:cs="宋体" w:hint="eastAsia"/>
          <w:sz w:val="32"/>
          <w:szCs w:val="32"/>
        </w:rPr>
      </w:pPr>
      <w:r>
        <w:rPr>
          <w:rFonts w:ascii="仿宋_GB2312" w:eastAsia="仿宋_GB2312" w:hAnsi="黑体" w:cs="宋体" w:hint="eastAsia"/>
          <w:sz w:val="32"/>
          <w:szCs w:val="32"/>
        </w:rPr>
        <w:t>第三条 联合基金用于支持山东省科学院、浙江大学山东工业技术研究院、枣庄学院所属科研单位与枣庄市境内注册企业协同在新材料、先进装备制造、新能源、互联网大数据、生物医药以及现代农业等领域，开展的技术创新联合攻关、产业关键共性技术研发、重要科技成果在枣庄市转化的相关项目。</w:t>
      </w:r>
    </w:p>
    <w:p w14:paraId="2385E4D1" w14:textId="77777777" w:rsidR="009C4A3D" w:rsidRDefault="009C4A3D" w:rsidP="009C4A3D">
      <w:pPr>
        <w:ind w:firstLineChars="200" w:firstLine="640"/>
        <w:jc w:val="left"/>
        <w:rPr>
          <w:rFonts w:ascii="黑体" w:eastAsia="黑体" w:hAnsi="Calibri" w:cs="宋体" w:hint="eastAsia"/>
          <w:sz w:val="32"/>
          <w:szCs w:val="32"/>
        </w:rPr>
      </w:pPr>
      <w:r>
        <w:rPr>
          <w:rFonts w:ascii="仿宋_GB2312" w:eastAsia="仿宋_GB2312" w:hAnsi="黑体" w:cs="宋体" w:hint="eastAsia"/>
          <w:sz w:val="32"/>
          <w:szCs w:val="32"/>
        </w:rPr>
        <w:t>第四条 联合基金的使用和管理严格执行国家和我省有关法律、法规，遵循引导性、公益性、市场化原则，科学管理、专款专用。</w:t>
      </w:r>
    </w:p>
    <w:p w14:paraId="62A7FB44" w14:textId="77777777" w:rsidR="009C4A3D" w:rsidRDefault="009C4A3D" w:rsidP="009C4A3D">
      <w:pPr>
        <w:jc w:val="center"/>
        <w:rPr>
          <w:rFonts w:ascii="仿宋_GB2312" w:eastAsia="仿宋_GB2312" w:hAnsi="黑体" w:hint="eastAsia"/>
          <w:sz w:val="32"/>
          <w:szCs w:val="32"/>
        </w:rPr>
      </w:pPr>
      <w:r>
        <w:rPr>
          <w:rFonts w:ascii="黑体" w:eastAsia="黑体" w:hAnsi="Calibri" w:cs="宋体" w:hint="eastAsia"/>
          <w:sz w:val="32"/>
          <w:szCs w:val="32"/>
        </w:rPr>
        <w:t>第二章  组织管理</w:t>
      </w:r>
    </w:p>
    <w:p w14:paraId="615F5BA2" w14:textId="77777777" w:rsidR="009C4A3D" w:rsidRDefault="009C4A3D" w:rsidP="009C4A3D">
      <w:pPr>
        <w:ind w:firstLineChars="200" w:firstLine="640"/>
        <w:rPr>
          <w:rFonts w:ascii="仿宋_GB2312" w:eastAsia="仿宋_GB2312" w:hAnsi="黑体" w:hint="eastAsia"/>
          <w:sz w:val="32"/>
          <w:szCs w:val="32"/>
        </w:rPr>
      </w:pPr>
      <w:r>
        <w:rPr>
          <w:rFonts w:ascii="仿宋_GB2312" w:eastAsia="仿宋_GB2312" w:hAnsi="黑体" w:cs="宋体" w:hint="eastAsia"/>
          <w:sz w:val="32"/>
          <w:szCs w:val="32"/>
        </w:rPr>
        <w:t>第五条  联合基金由枣庄市科技局、枣庄市财政局和山东省科学院、浙江大学山东工业技术研究院、枣庄学院共同管理，并</w:t>
      </w:r>
      <w:r>
        <w:rPr>
          <w:rFonts w:ascii="仿宋_GB2312" w:eastAsia="仿宋_GB2312" w:hAnsi="黑体" w:cs="宋体" w:hint="eastAsia"/>
          <w:sz w:val="32"/>
          <w:szCs w:val="32"/>
        </w:rPr>
        <w:lastRenderedPageBreak/>
        <w:t>牵头成立联合基金管理中心。联合基金管理中心由枣庄市科技局科技合作与成果转化科、枣庄市财政局教科文科、山东省科学院科研处、浙江大学山东工业技术研究院区域合作部和枣庄学院科研处等单位组成。</w:t>
      </w:r>
    </w:p>
    <w:p w14:paraId="224B4054" w14:textId="77777777" w:rsidR="009C4A3D" w:rsidRDefault="009C4A3D" w:rsidP="009C4A3D">
      <w:pPr>
        <w:ind w:firstLineChars="200" w:firstLine="640"/>
        <w:rPr>
          <w:rFonts w:ascii="仿宋_GB2312" w:eastAsia="仿宋_GB2312" w:hAnsi="黑体" w:hint="eastAsia"/>
          <w:sz w:val="32"/>
          <w:szCs w:val="32"/>
        </w:rPr>
      </w:pPr>
      <w:r>
        <w:rPr>
          <w:rFonts w:ascii="仿宋_GB2312" w:eastAsia="仿宋_GB2312" w:hAnsi="黑体" w:cs="宋体" w:hint="eastAsia"/>
          <w:sz w:val="32"/>
          <w:szCs w:val="32"/>
        </w:rPr>
        <w:t>第六条 院地联合基金管理中心的主要职责是：</w:t>
      </w:r>
    </w:p>
    <w:p w14:paraId="3BEF8E43" w14:textId="77777777" w:rsidR="009C4A3D" w:rsidRDefault="009C4A3D" w:rsidP="009C4A3D">
      <w:pPr>
        <w:ind w:firstLineChars="200" w:firstLine="640"/>
        <w:rPr>
          <w:rFonts w:ascii="仿宋_GB2312" w:eastAsia="仿宋_GB2312" w:hAnsi="黑体" w:hint="eastAsia"/>
          <w:sz w:val="32"/>
          <w:szCs w:val="32"/>
        </w:rPr>
      </w:pPr>
      <w:r>
        <w:rPr>
          <w:rFonts w:ascii="仿宋_GB2312" w:eastAsia="仿宋_GB2312" w:hAnsi="黑体" w:cs="宋体" w:hint="eastAsia"/>
          <w:sz w:val="32"/>
          <w:szCs w:val="32"/>
        </w:rPr>
        <w:t>（一）制定联合基金管理办法；</w:t>
      </w:r>
    </w:p>
    <w:p w14:paraId="70317F92" w14:textId="77777777" w:rsidR="009C4A3D" w:rsidRDefault="009C4A3D" w:rsidP="009C4A3D">
      <w:pPr>
        <w:ind w:firstLineChars="200" w:firstLine="640"/>
        <w:rPr>
          <w:rFonts w:ascii="仿宋_GB2312" w:eastAsia="仿宋_GB2312" w:hAnsi="黑体" w:hint="eastAsia"/>
          <w:sz w:val="32"/>
          <w:szCs w:val="32"/>
        </w:rPr>
      </w:pPr>
      <w:r>
        <w:rPr>
          <w:rFonts w:ascii="仿宋_GB2312" w:eastAsia="仿宋_GB2312" w:hAnsi="黑体" w:cs="宋体" w:hint="eastAsia"/>
          <w:sz w:val="32"/>
          <w:szCs w:val="32"/>
        </w:rPr>
        <w:t>（二）发布联合基金项目指南和年度支持重点；</w:t>
      </w:r>
    </w:p>
    <w:p w14:paraId="35F7FF13" w14:textId="77777777" w:rsidR="009C4A3D" w:rsidRDefault="009C4A3D" w:rsidP="009C4A3D">
      <w:pPr>
        <w:ind w:firstLineChars="200" w:firstLine="640"/>
        <w:rPr>
          <w:rFonts w:ascii="仿宋_GB2312" w:eastAsia="仿宋_GB2312" w:hAnsi="黑体" w:hint="eastAsia"/>
          <w:sz w:val="32"/>
          <w:szCs w:val="32"/>
        </w:rPr>
      </w:pPr>
      <w:r>
        <w:rPr>
          <w:rFonts w:ascii="仿宋_GB2312" w:eastAsia="仿宋_GB2312" w:hAnsi="黑体" w:cs="宋体" w:hint="eastAsia"/>
          <w:sz w:val="32"/>
          <w:szCs w:val="32"/>
        </w:rPr>
        <w:t>（三）组织联合基金项目申报、专家评审、计划下达、合同签订及监督管理和验收等工作；</w:t>
      </w:r>
    </w:p>
    <w:p w14:paraId="06013946" w14:textId="77777777" w:rsidR="009C4A3D" w:rsidRDefault="009C4A3D" w:rsidP="009C4A3D">
      <w:pPr>
        <w:ind w:firstLineChars="200" w:firstLine="640"/>
        <w:rPr>
          <w:rFonts w:ascii="仿宋_GB2312" w:eastAsia="仿宋_GB2312" w:hAnsi="黑体" w:hint="eastAsia"/>
          <w:sz w:val="32"/>
          <w:szCs w:val="32"/>
        </w:rPr>
      </w:pPr>
      <w:r>
        <w:rPr>
          <w:rFonts w:ascii="仿宋_GB2312" w:eastAsia="仿宋_GB2312" w:hAnsi="黑体" w:cs="宋体" w:hint="eastAsia"/>
          <w:sz w:val="32"/>
          <w:szCs w:val="32"/>
        </w:rPr>
        <w:t>（四）协调解决联合基金项目实施中的重大问题。</w:t>
      </w:r>
    </w:p>
    <w:p w14:paraId="77FEDCD6" w14:textId="77777777" w:rsidR="009C4A3D" w:rsidRDefault="009C4A3D" w:rsidP="009C4A3D">
      <w:pPr>
        <w:jc w:val="center"/>
        <w:rPr>
          <w:rFonts w:ascii="仿宋_GB2312" w:eastAsia="仿宋_GB2312" w:hAnsi="黑体" w:hint="eastAsia"/>
          <w:sz w:val="32"/>
          <w:szCs w:val="32"/>
        </w:rPr>
      </w:pPr>
      <w:r>
        <w:rPr>
          <w:rFonts w:ascii="黑体" w:eastAsia="黑体" w:hAnsi="Calibri" w:cs="宋体" w:hint="eastAsia"/>
          <w:sz w:val="32"/>
          <w:szCs w:val="32"/>
        </w:rPr>
        <w:t>第三章  资金管理</w:t>
      </w:r>
    </w:p>
    <w:p w14:paraId="076AF69B" w14:textId="77777777" w:rsidR="009C4A3D" w:rsidRDefault="009C4A3D" w:rsidP="009C4A3D">
      <w:pPr>
        <w:ind w:firstLineChars="200" w:firstLine="640"/>
        <w:rPr>
          <w:rFonts w:ascii="仿宋_GB2312" w:eastAsia="仿宋_GB2312" w:hAnsi="黑体" w:cs="宋体" w:hint="eastAsia"/>
          <w:sz w:val="32"/>
          <w:szCs w:val="32"/>
        </w:rPr>
      </w:pPr>
      <w:r>
        <w:rPr>
          <w:rFonts w:ascii="仿宋_GB2312" w:eastAsia="仿宋_GB2312" w:hAnsi="黑体" w:cs="宋体" w:hint="eastAsia"/>
          <w:sz w:val="32"/>
          <w:szCs w:val="32"/>
        </w:rPr>
        <w:t>第七条  联合基金中心负责院地联合基金的使用和监督管理。联合基金中，枣庄市人民政府资助的资金拨付承担联合基金项目的枣庄市相关企业，山东省科学院、浙江大学山东工业技术研究院、枣庄学院资助的资金拨付承担联合基金项目的所属院所及科研单位。</w:t>
      </w:r>
    </w:p>
    <w:p w14:paraId="2D834B56" w14:textId="77777777" w:rsidR="009C4A3D" w:rsidRDefault="009C4A3D" w:rsidP="009C4A3D">
      <w:pPr>
        <w:ind w:firstLineChars="50" w:firstLine="160"/>
        <w:rPr>
          <w:rFonts w:ascii="仿宋_GB2312" w:eastAsia="仿宋_GB2312" w:hAnsi="宋体" w:hint="eastAsia"/>
          <w:sz w:val="32"/>
          <w:szCs w:val="32"/>
        </w:rPr>
      </w:pPr>
      <w:r>
        <w:rPr>
          <w:rFonts w:ascii="仿宋_GB2312" w:eastAsia="仿宋_GB2312" w:hAnsi="宋体" w:cs="宋体" w:hint="eastAsia"/>
          <w:sz w:val="32"/>
          <w:szCs w:val="32"/>
        </w:rPr>
        <w:t xml:space="preserve">   第八条  </w:t>
      </w:r>
      <w:r>
        <w:rPr>
          <w:rFonts w:ascii="仿宋_GB2312" w:eastAsia="仿宋_GB2312" w:hAnsi="宋体" w:hint="eastAsia"/>
          <w:sz w:val="32"/>
          <w:szCs w:val="32"/>
        </w:rPr>
        <w:t>项目承担单位应根据项目申报材料、合同书、预算书的要求，采取积极措施，足额落实自筹资金、场地、设施、人才等配套实施条件，保障项目顺利实施。</w:t>
      </w:r>
    </w:p>
    <w:p w14:paraId="20EDF078" w14:textId="77777777" w:rsidR="009C4A3D" w:rsidRDefault="009C4A3D" w:rsidP="009C4A3D">
      <w:pPr>
        <w:ind w:firstLineChars="200" w:firstLine="640"/>
        <w:rPr>
          <w:rFonts w:ascii="仿宋_GB2312" w:eastAsia="仿宋_GB2312" w:hAnsi="黑体" w:cs="宋体" w:hint="eastAsia"/>
          <w:sz w:val="32"/>
          <w:szCs w:val="32"/>
        </w:rPr>
      </w:pPr>
      <w:r>
        <w:rPr>
          <w:rFonts w:ascii="仿宋_GB2312" w:eastAsia="仿宋_GB2312" w:hAnsi="黑体" w:cs="宋体" w:hint="eastAsia"/>
          <w:sz w:val="32"/>
          <w:szCs w:val="32"/>
        </w:rPr>
        <w:t>第九条  联合基金项目经费要求单独设账，按照科技项目相关支出范围专款专用。</w:t>
      </w:r>
    </w:p>
    <w:p w14:paraId="632EF758" w14:textId="77777777" w:rsidR="009C4A3D" w:rsidRDefault="009C4A3D" w:rsidP="009C4A3D">
      <w:pPr>
        <w:ind w:firstLineChars="200" w:firstLine="640"/>
        <w:rPr>
          <w:rFonts w:ascii="仿宋_GB2312" w:eastAsia="仿宋_GB2312" w:hAnsi="黑体" w:hint="eastAsia"/>
          <w:sz w:val="32"/>
          <w:szCs w:val="32"/>
        </w:rPr>
      </w:pPr>
      <w:r>
        <w:rPr>
          <w:rFonts w:ascii="仿宋_GB2312" w:eastAsia="仿宋_GB2312" w:hAnsi="黑体" w:cs="宋体" w:hint="eastAsia"/>
          <w:sz w:val="32"/>
          <w:szCs w:val="32"/>
        </w:rPr>
        <w:t>第十条  项目的实施周期原则上为二年（24个月）。</w:t>
      </w:r>
    </w:p>
    <w:p w14:paraId="1BD3DD50" w14:textId="77777777" w:rsidR="009C4A3D" w:rsidRDefault="009C4A3D" w:rsidP="009C4A3D">
      <w:pPr>
        <w:jc w:val="center"/>
        <w:rPr>
          <w:rFonts w:ascii="仿宋_GB2312" w:eastAsia="仿宋_GB2312" w:hAnsi="黑体" w:hint="eastAsia"/>
          <w:sz w:val="32"/>
          <w:szCs w:val="32"/>
        </w:rPr>
      </w:pPr>
      <w:r>
        <w:rPr>
          <w:rFonts w:ascii="黑体" w:eastAsia="黑体" w:hAnsi="Calibri" w:cs="宋体" w:hint="eastAsia"/>
          <w:sz w:val="32"/>
          <w:szCs w:val="32"/>
        </w:rPr>
        <w:lastRenderedPageBreak/>
        <w:t>第四章  项目申报与审批</w:t>
      </w:r>
    </w:p>
    <w:p w14:paraId="29DE0095" w14:textId="77777777" w:rsidR="009C4A3D" w:rsidRDefault="009C4A3D" w:rsidP="009C4A3D">
      <w:pPr>
        <w:ind w:firstLineChars="200" w:firstLine="640"/>
        <w:jc w:val="left"/>
        <w:rPr>
          <w:rFonts w:ascii="仿宋_GB2312" w:eastAsia="仿宋_GB2312" w:hAnsi="黑体" w:hint="eastAsia"/>
          <w:sz w:val="32"/>
          <w:szCs w:val="32"/>
        </w:rPr>
      </w:pPr>
      <w:r>
        <w:rPr>
          <w:rFonts w:ascii="仿宋_GB2312" w:eastAsia="仿宋_GB2312" w:hAnsi="黑体" w:cs="宋体" w:hint="eastAsia"/>
          <w:sz w:val="32"/>
          <w:szCs w:val="32"/>
        </w:rPr>
        <w:t xml:space="preserve">第十一条  联合基金管理中心研究并统一发布年度项目申报指南，明确申报要求，统一组织项目申报。 </w:t>
      </w:r>
    </w:p>
    <w:p w14:paraId="44C928A6" w14:textId="77777777" w:rsidR="009C4A3D" w:rsidRDefault="009C4A3D" w:rsidP="009C4A3D">
      <w:pPr>
        <w:ind w:firstLineChars="200" w:firstLine="640"/>
        <w:jc w:val="left"/>
        <w:rPr>
          <w:rFonts w:ascii="仿宋_GB2312" w:eastAsia="仿宋_GB2312" w:hAnsi="黑体" w:cs="宋体" w:hint="eastAsia"/>
          <w:sz w:val="32"/>
          <w:szCs w:val="32"/>
        </w:rPr>
      </w:pPr>
      <w:r>
        <w:rPr>
          <w:rFonts w:ascii="仿宋_GB2312" w:eastAsia="仿宋_GB2312" w:hAnsi="黑体" w:cs="宋体" w:hint="eastAsia"/>
          <w:sz w:val="32"/>
          <w:szCs w:val="32"/>
        </w:rPr>
        <w:t>第十二条  联合基金管理中心组织专家对申报项目进行评审，根据评审结果确定立项项目，并进行不少于5个工作日的公示。公示无异议，联合基金管理中心下达联合基金年度计划。</w:t>
      </w:r>
    </w:p>
    <w:p w14:paraId="74293DF2" w14:textId="77777777" w:rsidR="009C4A3D" w:rsidRDefault="009C4A3D" w:rsidP="009C4A3D">
      <w:pPr>
        <w:ind w:firstLineChars="200" w:firstLine="640"/>
        <w:jc w:val="left"/>
        <w:rPr>
          <w:rFonts w:ascii="仿宋_GB2312" w:eastAsia="仿宋_GB2312" w:hAnsi="黑体" w:hint="eastAsia"/>
          <w:sz w:val="32"/>
          <w:szCs w:val="32"/>
        </w:rPr>
      </w:pPr>
      <w:r>
        <w:rPr>
          <w:rFonts w:ascii="仿宋_GB2312" w:eastAsia="仿宋_GB2312" w:hAnsi="黑体" w:cs="宋体" w:hint="eastAsia"/>
          <w:sz w:val="32"/>
          <w:szCs w:val="32"/>
        </w:rPr>
        <w:t>第十三条  联合基金年度计划下达后，项目承担单位要按照要求与枣庄市科技局、枣庄市财政局以及相应的院校签订项目合同。</w:t>
      </w:r>
    </w:p>
    <w:p w14:paraId="6D3A5E5A" w14:textId="77777777" w:rsidR="009C4A3D" w:rsidRDefault="009C4A3D" w:rsidP="009C4A3D">
      <w:pPr>
        <w:ind w:firstLineChars="200" w:firstLine="640"/>
        <w:jc w:val="left"/>
        <w:rPr>
          <w:rFonts w:ascii="仿宋_GB2312" w:eastAsia="仿宋_GB2312" w:hAnsi="黑体" w:hint="eastAsia"/>
          <w:sz w:val="32"/>
          <w:szCs w:val="32"/>
        </w:rPr>
      </w:pPr>
      <w:r>
        <w:rPr>
          <w:rFonts w:ascii="仿宋_GB2312" w:eastAsia="仿宋_GB2312" w:hAnsi="黑体" w:cs="宋体" w:hint="eastAsia"/>
          <w:sz w:val="32"/>
          <w:szCs w:val="32"/>
        </w:rPr>
        <w:t>第十四条  申报单位需提交以下材料：</w:t>
      </w:r>
    </w:p>
    <w:p w14:paraId="7342A332" w14:textId="77777777" w:rsidR="009C4A3D" w:rsidRDefault="009C4A3D" w:rsidP="009C4A3D">
      <w:pPr>
        <w:ind w:firstLineChars="200" w:firstLine="640"/>
        <w:jc w:val="left"/>
        <w:rPr>
          <w:rFonts w:ascii="仿宋_GB2312" w:eastAsia="仿宋_GB2312" w:hAnsi="黑体" w:hint="eastAsia"/>
          <w:sz w:val="32"/>
          <w:szCs w:val="32"/>
        </w:rPr>
      </w:pPr>
      <w:r>
        <w:rPr>
          <w:rFonts w:ascii="仿宋_GB2312" w:eastAsia="仿宋_GB2312" w:hAnsi="黑体" w:cs="宋体" w:hint="eastAsia"/>
          <w:sz w:val="32"/>
          <w:szCs w:val="32"/>
        </w:rPr>
        <w:t>（一）项目申报书；</w:t>
      </w:r>
    </w:p>
    <w:p w14:paraId="5E7BA2C8" w14:textId="77777777" w:rsidR="009C4A3D" w:rsidRDefault="009C4A3D" w:rsidP="009C4A3D">
      <w:pPr>
        <w:ind w:firstLineChars="200" w:firstLine="640"/>
        <w:jc w:val="left"/>
        <w:rPr>
          <w:rFonts w:ascii="仿宋_GB2312" w:eastAsia="仿宋_GB2312" w:hAnsi="黑体" w:hint="eastAsia"/>
          <w:sz w:val="32"/>
          <w:szCs w:val="32"/>
        </w:rPr>
      </w:pPr>
      <w:r>
        <w:rPr>
          <w:rFonts w:ascii="仿宋_GB2312" w:eastAsia="仿宋_GB2312" w:hAnsi="黑体" w:cs="宋体" w:hint="eastAsia"/>
          <w:sz w:val="32"/>
          <w:szCs w:val="32"/>
        </w:rPr>
        <w:t>（二）院校所属科研单位与企业合作协议；</w:t>
      </w:r>
    </w:p>
    <w:p w14:paraId="4820C8F8" w14:textId="77777777" w:rsidR="009C4A3D" w:rsidRDefault="009C4A3D" w:rsidP="009C4A3D">
      <w:pPr>
        <w:ind w:firstLineChars="200" w:firstLine="640"/>
        <w:jc w:val="left"/>
        <w:rPr>
          <w:rFonts w:ascii="仿宋_GB2312" w:eastAsia="仿宋_GB2312" w:hAnsi="黑体" w:cs="宋体" w:hint="eastAsia"/>
          <w:sz w:val="32"/>
          <w:szCs w:val="32"/>
        </w:rPr>
      </w:pPr>
      <w:r>
        <w:rPr>
          <w:rFonts w:ascii="仿宋_GB2312" w:eastAsia="仿宋_GB2312" w:hAnsi="黑体" w:cs="宋体" w:hint="eastAsia"/>
          <w:sz w:val="32"/>
          <w:szCs w:val="32"/>
        </w:rPr>
        <w:t>（三）企业支付院校所属科研单位费用凭证；</w:t>
      </w:r>
    </w:p>
    <w:p w14:paraId="2CCAA4AB" w14:textId="77777777" w:rsidR="009C4A3D" w:rsidRDefault="009C4A3D" w:rsidP="009C4A3D">
      <w:pPr>
        <w:ind w:firstLineChars="200" w:firstLine="640"/>
        <w:jc w:val="left"/>
        <w:rPr>
          <w:rFonts w:ascii="仿宋_GB2312" w:eastAsia="仿宋_GB2312" w:hAnsi="黑体" w:hint="eastAsia"/>
          <w:sz w:val="32"/>
          <w:szCs w:val="32"/>
        </w:rPr>
      </w:pPr>
      <w:r>
        <w:rPr>
          <w:rFonts w:ascii="仿宋_GB2312" w:eastAsia="仿宋_GB2312" w:hAnsi="黑体" w:cs="宋体" w:hint="eastAsia"/>
          <w:sz w:val="32"/>
          <w:szCs w:val="32"/>
        </w:rPr>
        <w:t>（四）其他相关附件。</w:t>
      </w:r>
    </w:p>
    <w:p w14:paraId="751BEE0A" w14:textId="77777777" w:rsidR="009C4A3D" w:rsidRDefault="009C4A3D" w:rsidP="009C4A3D">
      <w:pPr>
        <w:jc w:val="center"/>
        <w:rPr>
          <w:rFonts w:ascii="黑体" w:eastAsia="黑体" w:hAnsi="Calibri" w:hint="eastAsia"/>
          <w:sz w:val="32"/>
          <w:szCs w:val="32"/>
        </w:rPr>
      </w:pPr>
      <w:r>
        <w:rPr>
          <w:rFonts w:ascii="黑体" w:eastAsia="黑体" w:hAnsi="Calibri" w:cs="宋体" w:hint="eastAsia"/>
          <w:sz w:val="32"/>
          <w:szCs w:val="32"/>
        </w:rPr>
        <w:t>第五章 项目管理与验收</w:t>
      </w:r>
    </w:p>
    <w:p w14:paraId="4B87DF22" w14:textId="77777777" w:rsidR="009C4A3D" w:rsidRDefault="009C4A3D" w:rsidP="009C4A3D">
      <w:pPr>
        <w:ind w:firstLineChars="200" w:firstLine="640"/>
        <w:jc w:val="left"/>
        <w:rPr>
          <w:rFonts w:ascii="仿宋_GB2312" w:eastAsia="仿宋_GB2312" w:hAnsi="黑体" w:hint="eastAsia"/>
          <w:sz w:val="32"/>
          <w:szCs w:val="32"/>
        </w:rPr>
      </w:pPr>
      <w:r>
        <w:rPr>
          <w:rFonts w:ascii="仿宋_GB2312" w:eastAsia="仿宋_GB2312" w:hAnsi="黑体" w:cs="宋体" w:hint="eastAsia"/>
          <w:sz w:val="32"/>
          <w:szCs w:val="32"/>
        </w:rPr>
        <w:t>第十五条 联合基金管理中心负责项目实施的监督管理及验收工作。项目承担单位应按要求及时提供项目实施的进度情况和有关总结。项目合同到期后，承担单位要向联合基金管理中心提出书面验收申请。验收以立项文件、批准的项目合同文本约定的内容和考核目标为主要依据，对项目执行情况做出客观公正、实事求是的评价。</w:t>
      </w:r>
    </w:p>
    <w:p w14:paraId="3687EB9A" w14:textId="77777777" w:rsidR="009C4A3D" w:rsidRDefault="009C4A3D" w:rsidP="009C4A3D">
      <w:pPr>
        <w:ind w:firstLineChars="200" w:firstLine="640"/>
        <w:jc w:val="left"/>
        <w:rPr>
          <w:rFonts w:ascii="仿宋_GB2312" w:eastAsia="仿宋_GB2312" w:hAnsi="黑体" w:hint="eastAsia"/>
          <w:sz w:val="32"/>
          <w:szCs w:val="32"/>
        </w:rPr>
      </w:pPr>
      <w:r>
        <w:rPr>
          <w:rFonts w:ascii="仿宋_GB2312" w:eastAsia="仿宋_GB2312" w:hAnsi="黑体" w:cs="宋体" w:hint="eastAsia"/>
          <w:sz w:val="32"/>
          <w:szCs w:val="32"/>
        </w:rPr>
        <w:lastRenderedPageBreak/>
        <w:t>第十六条 对于无故不能按期验收或经延期仍不能验收的，给予撤消立项处理。对于撤项和验收不通过的项目，将视情况依法追回全部或部分划拨资金。</w:t>
      </w:r>
    </w:p>
    <w:p w14:paraId="17663B07" w14:textId="77777777" w:rsidR="009C4A3D" w:rsidRDefault="009C4A3D" w:rsidP="009C4A3D">
      <w:pPr>
        <w:jc w:val="center"/>
        <w:rPr>
          <w:rFonts w:ascii="黑体" w:eastAsia="黑体" w:hAnsi="Calibri" w:hint="eastAsia"/>
          <w:sz w:val="32"/>
          <w:szCs w:val="32"/>
        </w:rPr>
      </w:pPr>
      <w:r>
        <w:rPr>
          <w:rFonts w:ascii="黑体" w:eastAsia="黑体" w:hAnsi="Calibri" w:cs="宋体" w:hint="eastAsia"/>
          <w:sz w:val="32"/>
          <w:szCs w:val="32"/>
        </w:rPr>
        <w:t>第六章  知识产权管理</w:t>
      </w:r>
    </w:p>
    <w:p w14:paraId="47F34B57" w14:textId="77777777" w:rsidR="009C4A3D" w:rsidRDefault="009C4A3D" w:rsidP="009C4A3D">
      <w:pPr>
        <w:ind w:firstLineChars="200" w:firstLine="640"/>
        <w:jc w:val="left"/>
        <w:rPr>
          <w:rFonts w:ascii="仿宋_GB2312" w:eastAsia="仿宋_GB2312" w:hAnsi="黑体" w:hint="eastAsia"/>
          <w:sz w:val="32"/>
          <w:szCs w:val="32"/>
        </w:rPr>
      </w:pPr>
      <w:r>
        <w:rPr>
          <w:rFonts w:ascii="仿宋_GB2312" w:eastAsia="仿宋_GB2312" w:hAnsi="黑体" w:cs="宋体" w:hint="eastAsia"/>
          <w:sz w:val="32"/>
          <w:szCs w:val="32"/>
        </w:rPr>
        <w:t>第十七条  在项目执行过程中产生的科技成果按照双方签订的合作协议执行。</w:t>
      </w:r>
    </w:p>
    <w:p w14:paraId="5B9E339A" w14:textId="77777777" w:rsidR="009C4A3D" w:rsidRDefault="009C4A3D" w:rsidP="009C4A3D">
      <w:pPr>
        <w:jc w:val="center"/>
        <w:rPr>
          <w:rFonts w:ascii="黑体" w:eastAsia="黑体" w:hAnsi="Calibri" w:hint="eastAsia"/>
          <w:sz w:val="32"/>
          <w:szCs w:val="32"/>
        </w:rPr>
      </w:pPr>
      <w:r>
        <w:rPr>
          <w:rFonts w:ascii="黑体" w:eastAsia="黑体" w:hAnsi="Calibri" w:cs="宋体" w:hint="eastAsia"/>
          <w:sz w:val="32"/>
          <w:szCs w:val="32"/>
        </w:rPr>
        <w:t>第七章  附 则</w:t>
      </w:r>
    </w:p>
    <w:p w14:paraId="5F2E8378" w14:textId="77777777" w:rsidR="009C4A3D" w:rsidRDefault="009C4A3D" w:rsidP="009C4A3D">
      <w:pPr>
        <w:ind w:firstLineChars="200" w:firstLine="640"/>
        <w:jc w:val="left"/>
        <w:rPr>
          <w:rFonts w:ascii="仿宋_GB2312" w:eastAsia="仿宋_GB2312" w:hAnsi="黑体" w:hint="eastAsia"/>
          <w:sz w:val="32"/>
          <w:szCs w:val="32"/>
        </w:rPr>
      </w:pPr>
      <w:r>
        <w:rPr>
          <w:rFonts w:ascii="仿宋_GB2312" w:eastAsia="仿宋_GB2312" w:hAnsi="黑体" w:cs="宋体" w:hint="eastAsia"/>
          <w:sz w:val="32"/>
          <w:szCs w:val="32"/>
        </w:rPr>
        <w:t>第十八条  本办法由枣庄市科技局、枣庄市财政局、山东省科学院科研处、浙江大学山东工业技术研究院、枣庄学院科研处负责解释。</w:t>
      </w:r>
    </w:p>
    <w:p w14:paraId="16767B59" w14:textId="77777777" w:rsidR="009C4A3D" w:rsidRDefault="009C4A3D" w:rsidP="009C4A3D">
      <w:pPr>
        <w:ind w:firstLineChars="200" w:firstLine="640"/>
        <w:jc w:val="left"/>
        <w:rPr>
          <w:rFonts w:ascii="仿宋_GB2312" w:eastAsia="仿宋_GB2312" w:hAnsi="黑体" w:hint="eastAsia"/>
          <w:sz w:val="32"/>
          <w:szCs w:val="32"/>
        </w:rPr>
      </w:pPr>
      <w:r>
        <w:rPr>
          <w:rFonts w:ascii="仿宋_GB2312" w:eastAsia="仿宋_GB2312" w:hAnsi="黑体" w:cs="宋体" w:hint="eastAsia"/>
          <w:sz w:val="32"/>
          <w:szCs w:val="32"/>
        </w:rPr>
        <w:t>第十九条  本办法自发布之日起施行。</w:t>
      </w:r>
    </w:p>
    <w:p w14:paraId="5A66B642" w14:textId="77777777" w:rsidR="009C4A3D" w:rsidRDefault="009C4A3D" w:rsidP="009C4A3D">
      <w:pPr>
        <w:rPr>
          <w:rFonts w:hint="eastAsia"/>
        </w:rPr>
      </w:pPr>
    </w:p>
    <w:p w14:paraId="7B5AAF8F" w14:textId="77777777" w:rsidR="003D1678" w:rsidRPr="009C4A3D" w:rsidRDefault="003D1678" w:rsidP="009C4A3D"/>
    <w:sectPr w:rsidR="003D1678" w:rsidRPr="009C4A3D">
      <w:footerReference w:type="even" r:id="rId6"/>
      <w:footerReference w:type="default" r:id="rId7"/>
      <w:pgSz w:w="11906" w:h="16838"/>
      <w:pgMar w:top="1588" w:right="1361" w:bottom="1247"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95E63" w14:textId="77777777" w:rsidR="00C14764" w:rsidRDefault="00C14764" w:rsidP="009C4A3D">
      <w:r>
        <w:separator/>
      </w:r>
    </w:p>
  </w:endnote>
  <w:endnote w:type="continuationSeparator" w:id="0">
    <w:p w14:paraId="1EB0DD9C" w14:textId="77777777" w:rsidR="00C14764" w:rsidRDefault="00C14764" w:rsidP="009C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E979" w14:textId="77777777" w:rsidR="006A30E0" w:rsidRDefault="00C14764" w:rsidP="001279B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6C1C25E" w14:textId="77777777" w:rsidR="006A30E0" w:rsidRDefault="00C147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297F0" w14:textId="77777777" w:rsidR="006A30E0" w:rsidRDefault="00C14764" w:rsidP="001279B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098B8451" w14:textId="77777777" w:rsidR="006A30E0" w:rsidRDefault="00C147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E06A4" w14:textId="77777777" w:rsidR="00C14764" w:rsidRDefault="00C14764" w:rsidP="009C4A3D">
      <w:r>
        <w:separator/>
      </w:r>
    </w:p>
  </w:footnote>
  <w:footnote w:type="continuationSeparator" w:id="0">
    <w:p w14:paraId="4D94042F" w14:textId="77777777" w:rsidR="00C14764" w:rsidRDefault="00C14764" w:rsidP="009C4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8A"/>
    <w:rsid w:val="000D6F8A"/>
    <w:rsid w:val="003D1678"/>
    <w:rsid w:val="009C4A3D"/>
    <w:rsid w:val="00C14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9FC6CB-94B0-43EC-B75A-9CD8BDA5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A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4A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C4A3D"/>
    <w:rPr>
      <w:sz w:val="18"/>
      <w:szCs w:val="18"/>
    </w:rPr>
  </w:style>
  <w:style w:type="paragraph" w:styleId="a5">
    <w:name w:val="footer"/>
    <w:basedOn w:val="a"/>
    <w:link w:val="a6"/>
    <w:unhideWhenUsed/>
    <w:rsid w:val="009C4A3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C4A3D"/>
    <w:rPr>
      <w:sz w:val="18"/>
      <w:szCs w:val="18"/>
    </w:rPr>
  </w:style>
  <w:style w:type="character" w:styleId="a7">
    <w:name w:val="page number"/>
    <w:basedOn w:val="a0"/>
    <w:rsid w:val="009C4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2019-12-04T08:08:00Z</dcterms:created>
  <dcterms:modified xsi:type="dcterms:W3CDTF">2019-12-04T08:09:00Z</dcterms:modified>
</cp:coreProperties>
</file>