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60" w:lineRule="exact"/>
        <w:ind w:left="0" w:left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4"/>
        <w:spacing w:after="0" w:line="560" w:lineRule="exact"/>
        <w:ind w:left="0" w:leftChars="0"/>
        <w:jc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  <w:bookmarkStart w:id="0" w:name="_GoBack"/>
      <w:r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  <w:t>技术成熟度等级划分</w:t>
      </w:r>
    </w:p>
    <w:bookmarkEnd w:id="0"/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48"/>
        <w:gridCol w:w="3537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等级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评价标准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举证要素/技术凭证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第1级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报告级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发现新现象、新问题、新需求并提出报告（问题导向/技术推动/需求牵引＋灵感创意）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调研报告、需求报告、产业发展、市场前景等分析报告等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第2级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方案级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提出了满足需求或解决问题的技术方案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研究方案、实施方案等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第3级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仿真级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核心技术概念模型仿真验证成功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虚拟或实物仿真概念模型等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第4级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功能级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实验室内关键功能指标测试达到预期目标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实验室、实物功能模型等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第5级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初样级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功能样品、图纸＋工艺设计、测试通过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提出功能测试的指标、测试报告等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第6级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正样级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功能样机演示测试合格、工艺验证可行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提出性能测试指标、测试报告等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第7级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环境级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工程样机系统运行、例行环境试验合格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现场实验或例行试验报告等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第8级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产品级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小批试产合格、生产条件完备、工艺成熟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可以交付使用的产品等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第9级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系统级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实现大批量商业化生产，产品质量合格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产品第一次实际应用等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第10级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销售级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取得第一笔销售收入，销量≥盈亏平衡点数量的 30％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合同、发票等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第11级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盈亏级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项目年度总收益-项目年度运营成本≥0，开始年度盈利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合同、发票、收款凭证等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第12级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利润级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项目累计总收益≥项目全部累计总投入的30％到50%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合同、发票、财报等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第13级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4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回报级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项目累计总收益-项目全部累计总投入（研发投入+生产投入+运营投入）≥0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4"/>
              <w:spacing w:after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合同、发票、财报、统计等</w:t>
            </w:r>
          </w:p>
        </w:tc>
      </w:tr>
    </w:tbl>
    <w:p>
      <w:pPr>
        <w:pStyle w:val="4"/>
        <w:spacing w:after="0" w:line="560" w:lineRule="exact"/>
        <w:ind w:left="0" w:leftChars="0"/>
        <w:jc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</w:p>
    <w:p>
      <w:pPr>
        <w:pStyle w:val="4"/>
        <w:spacing w:after="0" w:line="560" w:lineRule="exact"/>
        <w:ind w:left="0" w:leftChars="0"/>
        <w:jc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B7A9E8"/>
    <w:rsid w:val="BAB7A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2025-06-23T14:26:00Z</dcterms:created>
  <dc:creator>user</dc:creator>
  <cp:lastModifiedBy>user</cp:lastModifiedBy>
  <dcterms:modified xsi:type="dcterms:W3CDTF">2025-06-23T14:27:11Z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