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  <w:t>枣庄市技术创新中心管理办法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（征求意见稿）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center"/>
        <w:textAlignment w:val="auto"/>
        <w:rPr>
          <w:rFonts w:hint="default" w:ascii="黑体" w:hAnsi="黑体" w:eastAsia="黑体" w:cs="黑体"/>
          <w:b w:val="0"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 xml:space="preserve">第一章 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总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则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第一条</w:t>
      </w:r>
      <w:r>
        <w:rPr>
          <w:rFonts w:hint="eastAsia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为进一步加强和规范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枣庄市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技术创新中心（以下简称技术创新中心）建设和运行管理，加快建设以企业为主体、市场为导向、产学研深度融合的技术创新体系，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结合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枣庄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市实际，制定本管理办法。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第二条</w:t>
      </w:r>
      <w:r>
        <w:rPr>
          <w:rFonts w:hint="eastAsia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技术创新中心是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枣庄市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科技创新平台体系的重要组成部分，定位于创新链中下游，对上衔接实验室基础研究，对下衔接企业产业化，集聚高水平科研人员，开展关键核心技术研发，促进科技成果转化应用，服务科技企业培育孵化，打通从科学到产业的通道，为推动产业高质量发展、培育和发展新质生产力提供支撑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第三条</w:t>
      </w:r>
      <w:r>
        <w:rPr>
          <w:rFonts w:hint="eastAsia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技术创新中心遵循“市场需求、企业主导、机制创新、开放协同”的建设原则，实行“统筹布局、择优支持、动态管理”的管理机制。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第二章 管理职责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第四条</w:t>
      </w:r>
      <w:r>
        <w:rPr>
          <w:rFonts w:hint="eastAsia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枣庄市科学技术局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（以下简称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市科技局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）是技术创新中心的宏观管理部门，主要职责是：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（一）负责技术创新中心的系统规划、科学布局和宏观管理，制定技术创新中心建设与运行管理的政策制度。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（二）批准技术创新中心的建立、调整和撤销。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（三）指导技术创新中心的建设和运行，组织开展技术创新中心绩效评价和监督管理。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第五条</w:t>
      </w:r>
      <w:r>
        <w:rPr>
          <w:rFonts w:hint="eastAsia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u w:val="none"/>
          <w:shd w:val="clear" w:color="auto" w:fill="FFFFFF"/>
        </w:rPr>
        <w:t>各区（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u w:val="none"/>
          <w:shd w:val="clear" w:color="auto" w:fill="FFFFFF"/>
          <w:lang w:eastAsia="zh-CN"/>
        </w:rPr>
        <w:t>市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u w:val="none"/>
          <w:shd w:val="clear" w:color="auto" w:fill="FFFFFF"/>
        </w:rPr>
        <w:t>）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u w:val="none"/>
          <w:shd w:val="clear" w:color="auto" w:fill="FFFFFF"/>
          <w:lang w:eastAsia="zh-CN"/>
        </w:rPr>
        <w:t>、枣庄高新区科技主管部门，</w:t>
      </w: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u w:val="none"/>
          <w:shd w:val="clear" w:color="auto" w:fill="FFFFFF"/>
        </w:rPr>
        <w:t>市直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u w:val="none"/>
          <w:shd w:val="clear" w:color="auto" w:fill="FFFFFF"/>
          <w:lang w:eastAsia="zh-CN"/>
        </w:rPr>
        <w:t>和中央、省属驻枣</w:t>
      </w: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u w:val="none"/>
          <w:shd w:val="clear" w:color="auto" w:fill="FFFFFF"/>
        </w:rPr>
        <w:t>有关部门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u w:val="none"/>
          <w:shd w:val="clear" w:color="auto" w:fill="FFFFFF"/>
          <w:lang w:eastAsia="zh-CN"/>
        </w:rPr>
        <w:t>单位</w:t>
      </w: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u w:val="none"/>
          <w:shd w:val="clear" w:color="auto" w:fill="FFFFFF"/>
        </w:rPr>
        <w:t>是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是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市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技术创新中心的主管部门，主要职责是：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（一）贯彻执行技术创新中心建设和管理的政策制度，为技术创新中心的建设和运行提供必要保障条件。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（二）组织开展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市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技术创新中心的重点培育和择优推荐工作。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（三）指导、督促技术创新中心的建设和运行，协调解决技术创新中心建设运行中的问题。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（四）协助组织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市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技术创新中心开展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提交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年度报告、绩效评价等工作。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第六条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依托单位是技术创新中心建设和运行管理的责任主体，主要职责是：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（一）建立健全技术创新中心内部管理制度，做好技术创新中心日常管理工作，提供必要的人员、经费、设施等条件保障。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（二）制定发展规划和总体目标，明确年度任务、技术路线及预期成果等。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（三）按要求报送年度报告，配合做好绩效评价。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（四）承担技术创新中心安全、保密、科技伦理和科研诚信工作的管理主体责任。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第三章 组建条件与程序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both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第七条</w:t>
      </w:r>
      <w:r>
        <w:rPr>
          <w:rFonts w:hint="eastAsia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市科技局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围绕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市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委、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市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政府重大决策部署，聚焦重点产业发展关键领域技术创新需求，结合现有科技创新平台领域分布，优化技术创新中心布局，保持适度建设规模。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第八条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 市科技局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发布技术创新中心申报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通知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，提出优先布局的领域安排，由主管部门组织申报。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第九条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 xml:space="preserve">  技术创新中心原则上由龙头骨干企业牵头建设，优先支持产业链“链主”企业和科技领军企业牵头建设，鼓励企业联合优势高校、科研院所共建。同时，应具备以下基本条件：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（一）第一依托单位应在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枣庄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境内注册、具有独立法人资格，在该领域的科技创新优势突出。其中，依托单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位为企业的，近三年研发费用总额不少于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color="auto" w:fill="FFFFFF"/>
          <w:lang w:val="en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00万元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且研发经费占主营业务收入比例不低于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%；确需由高校、科研院所作为依托单位的，必须联合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市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内企业建设。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（二）应具备组织和承担重大科技创新项目的能力，具有科技成果转化和产业化的经验，与产业链上下游企业、高校和科研院所有紧密的产学研合作基础，有较强的资源整合和技术转移扩散能力。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（三）拥有高水平领军人才、稳定的核心技术团队、专业化的技术支撑服务团队及成果转化应用团队，专职固定科研人员不少于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0人。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（四）拥有较强的经济实力和良好信誉，能够为技术创新中心建设和发展提供必要的场地、人员、经费、仪器设备支持，其中，科研开发用房面积不少于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000平方米，仪器设备原值不少于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00万元，建有中试基地或产业化基地，能满足行业共性技术研究、开发和试验任务的需要。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（五）联合共建的，依托单位前期应有较好的合作基础，总数不得超过3家。其中，第一依托单位自身的科研条件、研发人员、科研项目、科技成果等须占到60％以上。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第十条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 xml:space="preserve">  技术创新中心按照以下程序组建：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  <w:t>（一）发布通知。根据科技发展规划和重点产业发展需求，市科技局发布技术创新中心申报通知，明确重点产业技术领域和方向。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）编制方案。依托单位结合自身优势和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通知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要求，向主管部门提出建设意向申请，编制建设方案。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）推荐申报。主管部门对依托单位提交的材料进行审核，择优向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市科技局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推荐。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）论证批复。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市科技局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组织开展专家咨询论证，可根据工作需要进行现场考察论证，对论证通过的技术创新中心予以批准筹建，筹建期一般为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年。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第十一条</w:t>
      </w:r>
      <w:r>
        <w:rPr>
          <w:rFonts w:hint="eastAsia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对于落实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市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委、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市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政府重大战略部署和面向未来产业发展重点布局的技术创新中心，采取定向组织方式“一事一议”组建。根据不同产业、行业特点，相关标准条件可适当放宽。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textAlignment w:val="auto"/>
        <w:rPr>
          <w:rFonts w:hint="default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default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第十二条</w:t>
      </w:r>
      <w:r>
        <w:rPr>
          <w:rFonts w:hint="eastAsia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批准筹建后，技术创新中心签订建设任务书，作为筹建期考核的重要依据。筹建期满后，由依托单位提交验收申请，经主管部门审核后报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市科技局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市科技局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组织专家进行验收。通过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市科技局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验收的，正式批准成立技术创新中心，统一命名为“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枣庄市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u w:val="none"/>
          <w:shd w:val="clear" w:color="auto" w:fill="FFFFFF"/>
        </w:rPr>
        <w:t>×××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技术创新中心”；对没有通过验收的限期整改，整改期1年，经整改验收仍不合格的，取消技术创新中心建设资格。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default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default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第四章 运行管理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第十三条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 xml:space="preserve">  技术创新中心应建立健全各项规章制度，完善科研项目、开放交流与合作、人才培养等管理制度，规范人事、财务、安全、保密、资产等事项。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第十四条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 xml:space="preserve">  多家共建的技术创新中心，须组建理事会。理事会由参与技术创新中心建设的法人单位代表组成，主要负责制定技术创新中心章程，聘任技术创新中心主任和专家委员会委员，确定年度工作计划，制定建设运行方案，并对建设运行中的重大问题进行决策。理事会名单经主管部门审核后报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市科技局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备案。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default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第十五条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 xml:space="preserve">  技术创新中心实行主任负责制。中心主任应是本领域领军人才或学术带头人，具有较强的组织管理能力，全职或全时在技术创新中心工作，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不得在其他市级以上科技创新平台担任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主要负责人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技术创新中心主任原则上不超过60周岁，每届任期5年，原则上连任不得超过2届。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第十六条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 xml:space="preserve">  技术创新中心应设立专家委员会，实行专家委员会咨询制。专家委员会负责审议技术创新中心的发展目标、重点技术创新任务等，并对相关重大事项提出意见建议。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十七</w:t>
      </w:r>
      <w:r>
        <w:rPr>
          <w:rFonts w:hint="default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条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 xml:space="preserve">  技术创新中心实行年度报告制度，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每年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年初编写上年度工作总结和本年度工作计划，以及重大成果、动态信息和建设运行数据等，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经主管部门审核后报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市科技局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备案。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十八</w:t>
      </w:r>
      <w:r>
        <w:rPr>
          <w:rFonts w:hint="default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条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 xml:space="preserve">  技术创新中心有下列情形之一的，予以撤销：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（一）连续2年未报送年度报告的；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（二）无故不参加绩效评价的；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）严重弄虚作假，出现违法或科研失信问题，造成不良影响的；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）发生重大质量、安全、环境事故造成严重影响的；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）依托单位因停产、破产、被重组、收购等情况，不能保障技术创新中心正常运行的；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default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）依托单位自愿提出撤销技术创新中心的。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第五章 绩效评价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黑体" w:hAnsi="黑体" w:eastAsia="黑体" w:cs="黑体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  <w:t>第十</w:t>
      </w:r>
      <w:r>
        <w:rPr>
          <w:rFonts w:hint="eastAsia" w:ascii="黑体" w:hAnsi="黑体" w:eastAsia="黑体" w:cs="黑体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  <w:t>九</w:t>
      </w:r>
      <w:r>
        <w:rPr>
          <w:rFonts w:hint="default" w:ascii="黑体" w:hAnsi="黑体" w:eastAsia="黑体" w:cs="黑体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  <w:t>条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  <w:t xml:space="preserve"> 技术创新中心实行定期绩效评价和动态调整的评价制度。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每年开展年度绩效评价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正式批准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建设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后，每五年开展一次综合绩效评价。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  <w:t>绩效评价结果分为优秀、良好、合格、不合格四个等级，评价优秀的，可推荐申报省级技术创新中心；评价不合格的，给予一年整改期，整改后仍不合格的，取消技术创新中心资格。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二十</w:t>
      </w:r>
      <w:r>
        <w:rPr>
          <w:rFonts w:hint="default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条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 xml:space="preserve">  绩效评价过程中，参与各方应实事求是，不得弄虚作假，不得以任何方式影响评估。如发现弄虚作假、违反学术道德、违背科研诚信等情况的，按有关规定处理。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center"/>
        <w:textAlignment w:val="auto"/>
        <w:rPr>
          <w:rFonts w:hint="default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center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第六章 附则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二十一</w:t>
      </w:r>
      <w:r>
        <w:rPr>
          <w:rFonts w:hint="default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条</w:t>
      </w:r>
      <w:r>
        <w:rPr>
          <w:rFonts w:hint="eastAsia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已建有省级以上重点实验室、省级以上技术创新中心的，不再重复建设。</w:t>
      </w:r>
      <w:bookmarkStart w:id="0" w:name="_GoBack"/>
      <w:bookmarkEnd w:id="0"/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二十二</w:t>
      </w:r>
      <w:r>
        <w:rPr>
          <w:rFonts w:hint="default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条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本办法由</w:t>
      </w:r>
      <w:r>
        <w:rPr>
          <w:rStyle w:val="7"/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市科技局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负责解释。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default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十</w:t>
      </w:r>
      <w:r>
        <w:rPr>
          <w:rFonts w:hint="eastAsia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default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条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本办法</w:t>
      </w:r>
      <w:r>
        <w:rPr>
          <w:rStyle w:val="7"/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有效期自2026年10月  日起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，至2030年12月31日</w:t>
      </w:r>
      <w:r>
        <w:rPr>
          <w:rStyle w:val="7"/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止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eastAsia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2098" w:right="1531" w:bottom="1984" w:left="1531" w:header="851" w:footer="1417" w:gutter="0"/>
      <w:pgNumType w:fmt="numberInDash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8FiLyGwIAACk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A8FiLyGwIAACkEAAAOAAAAAAAAAAEAIAAAAD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embedSystemFonts/>
  <w:bordersDoNotSurroundHeader w:val="false"/>
  <w:bordersDoNotSurroundFooter w:val="false"/>
  <w:documentProtection w:enforcement="0"/>
  <w:defaultTabStop w:val="420"/>
  <w:drawingGridVerticalSpacing w:val="159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E870D9"/>
    <w:rsid w:val="10FE17B6"/>
    <w:rsid w:val="1C130918"/>
    <w:rsid w:val="22DE5893"/>
    <w:rsid w:val="2FB59259"/>
    <w:rsid w:val="37EF7332"/>
    <w:rsid w:val="3DEF35E2"/>
    <w:rsid w:val="4CE870D9"/>
    <w:rsid w:val="53B7AE91"/>
    <w:rsid w:val="5B7E41F5"/>
    <w:rsid w:val="5FFBE6A3"/>
    <w:rsid w:val="717BADC1"/>
    <w:rsid w:val="71C170F3"/>
    <w:rsid w:val="77061CD3"/>
    <w:rsid w:val="77776673"/>
    <w:rsid w:val="77F71B13"/>
    <w:rsid w:val="7F27486C"/>
    <w:rsid w:val="7FDFB279"/>
    <w:rsid w:val="7FFF2150"/>
    <w:rsid w:val="AB1544D6"/>
    <w:rsid w:val="B9FFAB13"/>
    <w:rsid w:val="CDFFB6F3"/>
    <w:rsid w:val="D3F72604"/>
    <w:rsid w:val="E5BE0511"/>
    <w:rsid w:val="E7588F3E"/>
    <w:rsid w:val="E9BB2263"/>
    <w:rsid w:val="EFFF2556"/>
    <w:rsid w:val="F7DF3940"/>
    <w:rsid w:val="FB75C200"/>
    <w:rsid w:val="FFCF3BF7"/>
    <w:rsid w:val="FFE9013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3140</Words>
  <Characters>3170</Characters>
  <Lines>0</Lines>
  <Paragraphs>0</Paragraphs>
  <TotalTime>4</TotalTime>
  <ScaleCrop>false</ScaleCrop>
  <LinksUpToDate>false</LinksUpToDate>
  <CharactersWithSpaces>3223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2019-03-31T16:28:00Z</dcterms:created>
  <dc:creator>Administrator</dc:creator>
  <cp:lastModifiedBy>Melody</cp:lastModifiedBy>
  <cp:lastPrinted>2026-10-29T00:43:00Z</cp:lastPrinted>
  <dcterms:modified xsi:type="dcterms:W3CDTF">2026-10-29T09:00:11Z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</Properties>
</file>