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891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9D2A219">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小标宋简体" w:cs="方正小标宋简体"/>
          <w:color w:val="000000"/>
          <w:spacing w:val="0"/>
          <w:w w:val="100"/>
          <w:sz w:val="36"/>
          <w:szCs w:val="36"/>
        </w:rPr>
        <w:t>前</w:t>
      </w:r>
      <w:r>
        <w:rPr>
          <w:rFonts w:hint="eastAsia" w:ascii="Times New Roman" w:hAnsi="Times New Roman" w:eastAsia="方正小标宋简体" w:cs="方正小标宋简体"/>
          <w:color w:val="000000"/>
          <w:spacing w:val="0"/>
          <w:w w:val="100"/>
          <w:sz w:val="36"/>
          <w:szCs w:val="36"/>
          <w:lang w:eastAsia="zh-CN"/>
        </w:rPr>
        <w:t>　</w:t>
      </w:r>
      <w:r>
        <w:rPr>
          <w:rFonts w:hint="eastAsia" w:ascii="Times New Roman" w:hAnsi="Times New Roman" w:eastAsia="方正小标宋简体" w:cs="方正小标宋简体"/>
          <w:color w:val="000000"/>
          <w:spacing w:val="0"/>
          <w:w w:val="100"/>
          <w:sz w:val="36"/>
          <w:szCs w:val="36"/>
        </w:rPr>
        <w:t>言</w:t>
      </w:r>
    </w:p>
    <w:p w14:paraId="0A4FF3F5">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81D0D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书宋简体" w:cs="方正书宋简体"/>
          <w:color w:val="000000"/>
          <w:spacing w:val="0"/>
          <w:w w:val="100"/>
          <w:sz w:val="24"/>
          <w:szCs w:val="24"/>
        </w:rPr>
      </w:pPr>
      <w:r>
        <w:rPr>
          <w:rFonts w:hint="eastAsia" w:ascii="Times New Roman" w:hAnsi="Times New Roman" w:eastAsia="方正书宋简体" w:cs="方正书宋简体"/>
          <w:color w:val="000000"/>
          <w:spacing w:val="0"/>
          <w:w w:val="100"/>
          <w:sz w:val="24"/>
          <w:szCs w:val="24"/>
        </w:rPr>
        <w:t>为深入贯彻落实习近平总书记视察山东重要指示精神，牢牢把握创新在现代化建设全局中的核心地位，持续强化高水平科技自立自强战略支撑，紧扣枣庄国家可持续发展议程创新示范区建设任务，大力实施 “强工兴产、转型发展” 战略，扎实开展 “服务企业年” 活动，</w:t>
      </w:r>
      <w:r>
        <w:rPr>
          <w:rFonts w:hint="eastAsia" w:ascii="Times New Roman" w:hAnsi="Times New Roman" w:eastAsia="方正书宋简体" w:cs="方正书宋简体"/>
          <w:color w:val="000000"/>
          <w:spacing w:val="0"/>
          <w:w w:val="100"/>
          <w:sz w:val="24"/>
          <w:szCs w:val="24"/>
          <w:lang w:eastAsia="zh-CN"/>
        </w:rPr>
        <w:t>服务“</w:t>
      </w:r>
      <w:r>
        <w:rPr>
          <w:rFonts w:hint="eastAsia" w:ascii="Times New Roman" w:hAnsi="Times New Roman" w:eastAsia="方正书宋简体" w:cs="方正书宋简体"/>
          <w:color w:val="000000"/>
          <w:spacing w:val="0"/>
          <w:w w:val="100"/>
          <w:sz w:val="24"/>
          <w:szCs w:val="24"/>
          <w:lang w:val="en-US" w:eastAsia="zh-CN"/>
        </w:rPr>
        <w:t>432</w:t>
      </w:r>
      <w:r>
        <w:rPr>
          <w:rFonts w:hint="eastAsia" w:ascii="Times New Roman" w:hAnsi="Times New Roman" w:eastAsia="方正书宋简体" w:cs="方正书宋简体"/>
          <w:color w:val="000000"/>
          <w:spacing w:val="0"/>
          <w:w w:val="100"/>
          <w:sz w:val="24"/>
          <w:szCs w:val="24"/>
          <w:lang w:eastAsia="zh-CN"/>
        </w:rPr>
        <w:t>”现代产业创新能力提升，</w:t>
      </w:r>
      <w:r>
        <w:rPr>
          <w:rFonts w:hint="eastAsia" w:ascii="Times New Roman" w:hAnsi="Times New Roman" w:eastAsia="方正书宋简体" w:cs="方正书宋简体"/>
          <w:color w:val="000000"/>
          <w:spacing w:val="0"/>
          <w:w w:val="100"/>
          <w:sz w:val="24"/>
          <w:szCs w:val="24"/>
        </w:rPr>
        <w:t>充分释放科技创新政策导向与赋能作用，加快培育和发展新质生产力。为便于全市企业、高校、科研院所及广大科技工作者系统掌握、精准运用科创政策，最大限度用好、用活、用足政策红利，我们系统梳理汇总近年来国家、省、市出台的重点科技创新政策，汇编成册，供各方学习、查阅与贯彻执行。</w:t>
      </w:r>
    </w:p>
    <w:p w14:paraId="670FAF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书宋简体" w:cs="方正书宋简体"/>
          <w:color w:val="000000"/>
          <w:spacing w:val="0"/>
          <w:w w:val="100"/>
          <w:sz w:val="24"/>
          <w:szCs w:val="24"/>
        </w:rPr>
      </w:pPr>
      <w:r>
        <w:rPr>
          <w:rFonts w:hint="eastAsia" w:ascii="Times New Roman" w:hAnsi="Times New Roman" w:eastAsia="方正书宋简体" w:cs="方正书宋简体"/>
          <w:color w:val="000000"/>
          <w:spacing w:val="0"/>
          <w:w w:val="100"/>
          <w:sz w:val="24"/>
          <w:szCs w:val="24"/>
        </w:rPr>
        <w:t>科技创新政策汇总了国家和省、</w:t>
      </w:r>
      <w:r>
        <w:rPr>
          <w:rFonts w:hint="eastAsia" w:ascii="Times New Roman" w:hAnsi="Times New Roman" w:eastAsia="方正书宋简体" w:cs="方正书宋简体"/>
          <w:color w:val="auto"/>
          <w:spacing w:val="0"/>
          <w:w w:val="100"/>
          <w:sz w:val="24"/>
          <w:szCs w:val="24"/>
        </w:rPr>
        <w:t>市</w:t>
      </w:r>
      <w:r>
        <w:rPr>
          <w:rFonts w:hint="eastAsia" w:ascii="Times New Roman" w:hAnsi="Times New Roman" w:eastAsia="方正书宋简体" w:cs="方正书宋简体"/>
          <w:color w:val="auto"/>
          <w:spacing w:val="0"/>
          <w:w w:val="100"/>
          <w:sz w:val="24"/>
          <w:szCs w:val="24"/>
          <w:lang w:val="en-US" w:eastAsia="zh-CN"/>
        </w:rPr>
        <w:t>87</w:t>
      </w:r>
      <w:r>
        <w:rPr>
          <w:rFonts w:hint="eastAsia" w:ascii="Times New Roman" w:hAnsi="Times New Roman" w:eastAsia="方正书宋简体" w:cs="方正书宋简体"/>
          <w:color w:val="000000"/>
          <w:spacing w:val="0"/>
          <w:w w:val="100"/>
          <w:sz w:val="24"/>
          <w:szCs w:val="24"/>
        </w:rPr>
        <w:t>个政策文件内容，使大家能够了解原文掌握政策内容，更加直观便捷地解读科技政策，更加高效地把科技政策落到实处。</w:t>
      </w:r>
    </w:p>
    <w:p w14:paraId="1890EA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书宋简体" w:cs="方正书宋简体"/>
          <w:color w:val="000000"/>
          <w:spacing w:val="0"/>
          <w:w w:val="100"/>
          <w:sz w:val="24"/>
          <w:szCs w:val="24"/>
        </w:rPr>
      </w:pPr>
      <w:r>
        <w:rPr>
          <w:rFonts w:hint="eastAsia" w:ascii="Times New Roman" w:hAnsi="Times New Roman" w:eastAsia="方正书宋简体" w:cs="方正书宋简体"/>
          <w:color w:val="000000"/>
          <w:spacing w:val="0"/>
          <w:w w:val="100"/>
          <w:sz w:val="24"/>
          <w:szCs w:val="24"/>
        </w:rPr>
        <w:t>真诚希望广大企业、高校、科研机构、科技工作者积极反映政策执行中遇到的困难，提出宝贵意见建议，以便于我们及时改进。同时，对政策汇编存在的不足和错漏，敬请批评指正，我们将竭诚做好服务工作。</w:t>
      </w:r>
    </w:p>
    <w:p w14:paraId="1726C5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书宋简体" w:cs="方正书宋简体"/>
          <w:color w:val="000000"/>
          <w:spacing w:val="0"/>
          <w:w w:val="100"/>
          <w:sz w:val="24"/>
          <w:szCs w:val="24"/>
        </w:rPr>
      </w:pPr>
    </w:p>
    <w:p w14:paraId="01A465C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书宋简体" w:cs="方正书宋简体"/>
          <w:color w:val="000000"/>
          <w:spacing w:val="0"/>
          <w:w w:val="100"/>
          <w:sz w:val="24"/>
          <w:szCs w:val="24"/>
        </w:rPr>
        <w:t>编制工作组</w:t>
      </w:r>
    </w:p>
    <w:p w14:paraId="7AD309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9BEF59C">
      <w:pPr>
        <w:jc w:val="center"/>
        <w:rPr>
          <w:rFonts w:hint="eastAsia" w:ascii="方正小标宋简体" w:hAnsi="方正小标宋简体" w:eastAsia="方正小标宋简体" w:cs="方正小标宋简体"/>
          <w:sz w:val="36"/>
          <w:szCs w:val="36"/>
          <w:lang w:val="en-US" w:eastAsia="zh-CN"/>
        </w:rPr>
        <w:sectPr>
          <w:pgSz w:w="9638" w:h="13606"/>
          <w:pgMar w:top="1191" w:right="1191" w:bottom="1474" w:left="1191" w:header="851" w:footer="1077" w:gutter="0"/>
          <w:pgNumType w:fmt="decimal" w:start="1"/>
          <w:cols w:space="0" w:num="1"/>
          <w:docGrid w:type="lines" w:linePitch="323" w:charSpace="0"/>
        </w:sectPr>
      </w:pPr>
    </w:p>
    <w:p w14:paraId="47EA0483">
      <w:pPr>
        <w:jc w:val="center"/>
        <w:rPr>
          <w:rFonts w:hint="eastAsia" w:ascii="方正小标宋简体" w:hAnsi="方正小标宋简体" w:eastAsia="方正小标宋简体" w:cs="方正小标宋简体"/>
          <w:sz w:val="36"/>
          <w:szCs w:val="36"/>
          <w:lang w:val="en-US" w:eastAsia="zh-CN"/>
        </w:rPr>
      </w:pPr>
    </w:p>
    <w:p w14:paraId="50A9E2AE">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2026枣庄市科技政策汇编</w:t>
      </w:r>
    </w:p>
    <w:p w14:paraId="4791C0E1">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编委会</w:t>
      </w:r>
    </w:p>
    <w:p w14:paraId="1C614BDC">
      <w:pPr>
        <w:rPr>
          <w:rFonts w:hint="eastAsia" w:ascii="仿宋_GB2312" w:hAnsi="仿宋_GB2312" w:eastAsia="仿宋_GB2312" w:cs="仿宋_GB2312"/>
          <w:sz w:val="32"/>
          <w:szCs w:val="32"/>
          <w:lang w:val="en-US" w:eastAsia="zh-CN"/>
        </w:rPr>
      </w:pPr>
    </w:p>
    <w:p w14:paraId="2BB191FF">
      <w:pPr>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w:t>
      </w:r>
      <w:r>
        <w:rPr>
          <w:rFonts w:hint="eastAsia" w:ascii="黑体" w:hAnsi="黑体" w:eastAsia="黑体" w:cs="黑体"/>
          <w:sz w:val="24"/>
          <w:szCs w:val="24"/>
          <w:lang w:val="en-US" w:eastAsia="zh-CN"/>
        </w:rPr>
        <w:t>　主　　任</w:t>
      </w:r>
      <w:r>
        <w:rPr>
          <w:rFonts w:hint="eastAsia" w:ascii="方正书宋简体" w:hAnsi="方正书宋简体" w:eastAsia="方正书宋简体" w:cs="方正书宋简体"/>
          <w:sz w:val="24"/>
          <w:szCs w:val="24"/>
          <w:lang w:val="en-US" w:eastAsia="zh-CN"/>
        </w:rPr>
        <w:t>：闫羲和</w:t>
      </w:r>
    </w:p>
    <w:p w14:paraId="68C125DB">
      <w:pPr>
        <w:keepNext w:val="0"/>
        <w:keepLines w:val="0"/>
        <w:widowControl/>
        <w:suppressLineNumbers w:val="0"/>
        <w:jc w:val="left"/>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w:t>
      </w:r>
      <w:r>
        <w:rPr>
          <w:rFonts w:hint="eastAsia" w:ascii="黑体" w:hAnsi="黑体" w:eastAsia="黑体" w:cs="黑体"/>
          <w:sz w:val="24"/>
          <w:szCs w:val="24"/>
          <w:lang w:val="en-US" w:eastAsia="zh-CN"/>
        </w:rPr>
        <w:t>副 主 任</w:t>
      </w:r>
      <w:r>
        <w:rPr>
          <w:rFonts w:hint="eastAsia" w:ascii="方正书宋简体" w:hAnsi="方正书宋简体" w:eastAsia="方正书宋简体" w:cs="方正书宋简体"/>
          <w:sz w:val="24"/>
          <w:szCs w:val="24"/>
          <w:lang w:val="en-US" w:eastAsia="zh-CN"/>
        </w:rPr>
        <w:t xml:space="preserve">：杨升光　沈长遐　曹瑞民　王真英　杜益宏　李金凯 </w:t>
      </w:r>
    </w:p>
    <w:p w14:paraId="7F6A57AC">
      <w:pPr>
        <w:keepNext w:val="0"/>
        <w:keepLines w:val="0"/>
        <w:widowControl/>
        <w:suppressLineNumbers w:val="0"/>
        <w:jc w:val="left"/>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        　　　颜道羽　孙启林</w:t>
      </w:r>
    </w:p>
    <w:p w14:paraId="7C16647E">
      <w:pPr>
        <w:keepNext w:val="0"/>
        <w:keepLines w:val="0"/>
        <w:widowControl/>
        <w:suppressLineNumbers w:val="0"/>
        <w:jc w:val="left"/>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w:t>
      </w:r>
      <w:r>
        <w:rPr>
          <w:rFonts w:hint="eastAsia" w:ascii="黑体" w:hAnsi="黑体" w:eastAsia="黑体" w:cs="黑体"/>
          <w:sz w:val="24"/>
          <w:szCs w:val="24"/>
          <w:lang w:val="en-US" w:eastAsia="zh-CN"/>
        </w:rPr>
        <w:t>委　　员</w:t>
      </w:r>
      <w:r>
        <w:rPr>
          <w:rFonts w:hint="eastAsia" w:ascii="方正书宋简体" w:hAnsi="方正书宋简体" w:eastAsia="方正书宋简体" w:cs="方正书宋简体"/>
          <w:sz w:val="24"/>
          <w:szCs w:val="24"/>
          <w:lang w:val="en-US" w:eastAsia="zh-CN"/>
        </w:rPr>
        <w:t>：（以姓氏笔画为序）</w:t>
      </w:r>
    </w:p>
    <w:p w14:paraId="437102C9">
      <w:pPr>
        <w:keepNext w:val="0"/>
        <w:keepLines w:val="0"/>
        <w:widowControl/>
        <w:suppressLineNumbers w:val="0"/>
        <w:ind w:firstLine="960" w:firstLineChars="400"/>
        <w:jc w:val="left"/>
        <w:rPr>
          <w:rFonts w:hint="eastAsia" w:ascii="方正书宋简体" w:hAnsi="方正书宋简体" w:eastAsia="方正书宋简体" w:cs="方正书宋简体"/>
          <w:color w:val="auto"/>
          <w:sz w:val="24"/>
          <w:szCs w:val="24"/>
          <w:highlight w:val="none"/>
          <w:vertAlign w:val="baseline"/>
          <w:lang w:val="en-US" w:eastAsia="zh-CN"/>
        </w:rPr>
      </w:pPr>
      <w:r>
        <w:rPr>
          <w:rFonts w:hint="eastAsia" w:ascii="方正书宋简体" w:hAnsi="方正书宋简体" w:eastAsia="方正书宋简体" w:cs="方正书宋简体"/>
          <w:sz w:val="24"/>
          <w:szCs w:val="24"/>
          <w:lang w:val="en-US" w:eastAsia="zh-CN"/>
        </w:rPr>
        <w:t>　　　王文强　王建顺　司文博　孙晓晴　</w:t>
      </w:r>
      <w:r>
        <w:rPr>
          <w:rFonts w:hint="eastAsia" w:ascii="方正书宋简体" w:hAnsi="方正书宋简体" w:eastAsia="方正书宋简体" w:cs="方正书宋简体"/>
          <w:color w:val="auto"/>
          <w:sz w:val="24"/>
          <w:szCs w:val="24"/>
          <w:highlight w:val="none"/>
          <w:vertAlign w:val="baseline"/>
          <w:lang w:val="en-US" w:eastAsia="zh-CN"/>
        </w:rPr>
        <w:t>李德梅　刘</w:t>
      </w:r>
      <w:r>
        <w:rPr>
          <w:rFonts w:hint="eastAsia" w:ascii="方正书宋简体" w:hAnsi="方正书宋简体" w:eastAsia="方正书宋简体" w:cs="方正书宋简体"/>
          <w:sz w:val="24"/>
          <w:szCs w:val="24"/>
          <w:lang w:val="en-US" w:eastAsia="zh-CN"/>
        </w:rPr>
        <w:t>　</w:t>
      </w:r>
      <w:r>
        <w:rPr>
          <w:rFonts w:hint="eastAsia" w:ascii="方正书宋简体" w:hAnsi="方正书宋简体" w:eastAsia="方正书宋简体" w:cs="方正书宋简体"/>
          <w:color w:val="auto"/>
          <w:sz w:val="24"/>
          <w:szCs w:val="24"/>
          <w:highlight w:val="none"/>
          <w:vertAlign w:val="baseline"/>
          <w:lang w:val="en-US" w:eastAsia="zh-CN"/>
        </w:rPr>
        <w:t>波</w:t>
      </w:r>
    </w:p>
    <w:p w14:paraId="45639C1D">
      <w:pPr>
        <w:keepNext w:val="0"/>
        <w:keepLines w:val="0"/>
        <w:widowControl/>
        <w:suppressLineNumbers w:val="0"/>
        <w:ind w:firstLine="960" w:firstLineChars="400"/>
        <w:jc w:val="left"/>
        <w:rPr>
          <w:rFonts w:hint="eastAsia" w:ascii="方正书宋简体" w:hAnsi="方正书宋简体" w:eastAsia="方正书宋简体" w:cs="方正书宋简体"/>
          <w:color w:val="auto"/>
          <w:sz w:val="24"/>
          <w:szCs w:val="24"/>
          <w:highlight w:val="none"/>
          <w:vertAlign w:val="baseline"/>
          <w:lang w:val="en-US" w:eastAsia="zh-CN"/>
        </w:rPr>
      </w:pPr>
      <w:r>
        <w:rPr>
          <w:rFonts w:hint="eastAsia" w:ascii="方正书宋简体" w:hAnsi="方正书宋简体" w:eastAsia="方正书宋简体" w:cs="方正书宋简体"/>
          <w:sz w:val="24"/>
          <w:szCs w:val="24"/>
          <w:lang w:val="en-US" w:eastAsia="zh-CN"/>
        </w:rPr>
        <w:t>　　　张　宇　</w:t>
      </w:r>
      <w:r>
        <w:rPr>
          <w:rFonts w:hint="eastAsia" w:ascii="方正书宋简体" w:hAnsi="方正书宋简体" w:eastAsia="方正书宋简体" w:cs="方正书宋简体"/>
          <w:sz w:val="24"/>
          <w:szCs w:val="24"/>
          <w:lang w:eastAsia="zh-CN"/>
        </w:rPr>
        <w:t>居</w:t>
      </w:r>
      <w:r>
        <w:rPr>
          <w:rFonts w:hint="eastAsia" w:ascii="方正书宋简体" w:hAnsi="方正书宋简体" w:eastAsia="方正书宋简体" w:cs="方正书宋简体"/>
          <w:sz w:val="24"/>
          <w:szCs w:val="24"/>
          <w:lang w:val="en-US" w:eastAsia="zh-CN"/>
        </w:rPr>
        <w:t>　</w:t>
      </w:r>
      <w:r>
        <w:rPr>
          <w:rFonts w:hint="eastAsia" w:ascii="方正书宋简体" w:hAnsi="方正书宋简体" w:eastAsia="方正书宋简体" w:cs="方正书宋简体"/>
          <w:sz w:val="24"/>
          <w:szCs w:val="24"/>
          <w:lang w:eastAsia="zh-CN"/>
        </w:rPr>
        <w:t>允</w:t>
      </w:r>
      <w:r>
        <w:rPr>
          <w:rFonts w:hint="eastAsia" w:ascii="方正书宋简体" w:hAnsi="方正书宋简体" w:eastAsia="方正书宋简体" w:cs="方正书宋简体"/>
          <w:sz w:val="24"/>
          <w:szCs w:val="24"/>
          <w:lang w:val="en-US" w:eastAsia="zh-CN"/>
        </w:rPr>
        <w:t>　</w:t>
      </w:r>
      <w:r>
        <w:rPr>
          <w:rFonts w:hint="eastAsia" w:ascii="方正书宋简体" w:hAnsi="方正书宋简体" w:eastAsia="方正书宋简体" w:cs="方正书宋简体"/>
          <w:b w:val="0"/>
          <w:bCs w:val="0"/>
          <w:sz w:val="24"/>
          <w:szCs w:val="24"/>
          <w:lang w:val="en-US" w:eastAsia="zh-CN"/>
        </w:rPr>
        <w:t>陈</w:t>
      </w:r>
      <w:r>
        <w:rPr>
          <w:rFonts w:hint="eastAsia" w:ascii="方正书宋简体" w:hAnsi="方正书宋简体" w:eastAsia="方正书宋简体" w:cs="方正书宋简体"/>
          <w:sz w:val="24"/>
          <w:szCs w:val="24"/>
          <w:lang w:val="en-US" w:eastAsia="zh-CN"/>
        </w:rPr>
        <w:t>　</w:t>
      </w:r>
      <w:r>
        <w:rPr>
          <w:rFonts w:hint="eastAsia" w:ascii="方正书宋简体" w:hAnsi="方正书宋简体" w:eastAsia="方正书宋简体" w:cs="方正书宋简体"/>
          <w:b w:val="0"/>
          <w:bCs w:val="0"/>
          <w:sz w:val="24"/>
          <w:szCs w:val="24"/>
          <w:lang w:val="en-US" w:eastAsia="zh-CN"/>
        </w:rPr>
        <w:t>晨　</w:t>
      </w:r>
      <w:r>
        <w:rPr>
          <w:rFonts w:hint="eastAsia" w:ascii="方正书宋简体" w:hAnsi="方正书宋简体" w:eastAsia="方正书宋简体" w:cs="方正书宋简体"/>
          <w:sz w:val="24"/>
          <w:szCs w:val="24"/>
          <w:lang w:val="en-US" w:eastAsia="zh-CN"/>
        </w:rPr>
        <w:t>郑　新　</w:t>
      </w:r>
      <w:r>
        <w:rPr>
          <w:rFonts w:hint="eastAsia" w:ascii="方正书宋简体" w:hAnsi="方正书宋简体" w:eastAsia="方正书宋简体" w:cs="方正书宋简体"/>
          <w:color w:val="auto"/>
          <w:sz w:val="24"/>
          <w:szCs w:val="24"/>
          <w:highlight w:val="none"/>
          <w:vertAlign w:val="baseline"/>
          <w:lang w:val="en-US" w:eastAsia="zh-CN"/>
        </w:rPr>
        <w:t>段欣茹　郝艳荣</w:t>
      </w:r>
    </w:p>
    <w:p w14:paraId="2656290B">
      <w:pPr>
        <w:keepNext w:val="0"/>
        <w:keepLines w:val="0"/>
        <w:widowControl/>
        <w:suppressLineNumbers w:val="0"/>
        <w:ind w:firstLine="960" w:firstLineChars="400"/>
        <w:jc w:val="left"/>
        <w:rPr>
          <w:rFonts w:hint="eastAsia" w:ascii="方正书宋简体" w:hAnsi="方正书宋简体" w:eastAsia="方正书宋简体" w:cs="方正书宋简体"/>
          <w:color w:val="auto"/>
          <w:sz w:val="24"/>
          <w:szCs w:val="24"/>
          <w:highlight w:val="none"/>
          <w:vertAlign w:val="baseline"/>
          <w:lang w:val="en-US" w:eastAsia="zh-CN"/>
        </w:rPr>
      </w:pPr>
      <w:r>
        <w:rPr>
          <w:rFonts w:hint="eastAsia" w:ascii="方正书宋简体" w:hAnsi="方正书宋简体" w:eastAsia="方正书宋简体" w:cs="方正书宋简体"/>
          <w:sz w:val="24"/>
          <w:szCs w:val="24"/>
          <w:lang w:val="en-US" w:eastAsia="zh-CN"/>
        </w:rPr>
        <w:t>　　　</w:t>
      </w:r>
      <w:r>
        <w:rPr>
          <w:rFonts w:hint="eastAsia" w:ascii="方正书宋简体" w:hAnsi="方正书宋简体" w:eastAsia="方正书宋简体" w:cs="方正书宋简体"/>
          <w:color w:val="auto"/>
          <w:sz w:val="24"/>
          <w:szCs w:val="24"/>
          <w:highlight w:val="none"/>
          <w:vertAlign w:val="baseline"/>
          <w:lang w:val="en-US" w:eastAsia="zh-CN"/>
        </w:rPr>
        <w:t>谢</w:t>
      </w:r>
      <w:r>
        <w:rPr>
          <w:rFonts w:hint="eastAsia" w:ascii="方正书宋简体" w:hAnsi="方正书宋简体" w:eastAsia="方正书宋简体" w:cs="方正书宋简体"/>
          <w:sz w:val="24"/>
          <w:szCs w:val="24"/>
          <w:lang w:val="en-US" w:eastAsia="zh-CN"/>
        </w:rPr>
        <w:t>　</w:t>
      </w:r>
      <w:r>
        <w:rPr>
          <w:rFonts w:hint="eastAsia" w:ascii="方正书宋简体" w:hAnsi="方正书宋简体" w:eastAsia="方正书宋简体" w:cs="方正书宋简体"/>
          <w:color w:val="auto"/>
          <w:sz w:val="24"/>
          <w:szCs w:val="24"/>
          <w:highlight w:val="none"/>
          <w:vertAlign w:val="baseline"/>
          <w:lang w:val="en-US" w:eastAsia="zh-CN"/>
        </w:rPr>
        <w:t>明</w:t>
      </w:r>
    </w:p>
    <w:p w14:paraId="4BC3CBB3">
      <w:pPr>
        <w:keepNext w:val="0"/>
        <w:keepLines w:val="0"/>
        <w:widowControl/>
        <w:suppressLineNumbers w:val="0"/>
        <w:jc w:val="left"/>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color w:val="auto"/>
          <w:sz w:val="24"/>
          <w:szCs w:val="24"/>
          <w:highlight w:val="none"/>
          <w:vertAlign w:val="baseline"/>
          <w:lang w:val="en-US" w:eastAsia="zh-CN"/>
        </w:rPr>
        <w:t>　　</w:t>
      </w:r>
      <w:r>
        <w:rPr>
          <w:rFonts w:hint="eastAsia" w:ascii="黑体" w:hAnsi="黑体" w:eastAsia="黑体" w:cs="黑体"/>
          <w:sz w:val="24"/>
          <w:szCs w:val="24"/>
          <w:lang w:val="en-US" w:eastAsia="zh-CN"/>
        </w:rPr>
        <w:t>主　　编</w:t>
      </w:r>
      <w:r>
        <w:rPr>
          <w:rFonts w:hint="eastAsia" w:ascii="方正书宋简体" w:hAnsi="方正书宋简体" w:eastAsia="方正书宋简体" w:cs="方正书宋简体"/>
          <w:sz w:val="24"/>
          <w:szCs w:val="24"/>
          <w:lang w:val="en-US" w:eastAsia="zh-CN"/>
        </w:rPr>
        <w:t>：颜道羽</w:t>
      </w:r>
    </w:p>
    <w:p w14:paraId="65A08224">
      <w:pPr>
        <w:keepNext w:val="0"/>
        <w:keepLines w:val="0"/>
        <w:widowControl/>
        <w:suppressLineNumbers w:val="0"/>
        <w:jc w:val="left"/>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w:t>
      </w:r>
      <w:r>
        <w:rPr>
          <w:rFonts w:hint="eastAsia" w:ascii="黑体" w:hAnsi="黑体" w:eastAsia="黑体" w:cs="黑体"/>
          <w:sz w:val="24"/>
          <w:szCs w:val="24"/>
          <w:lang w:val="en-US" w:eastAsia="zh-CN"/>
        </w:rPr>
        <w:t>　副 主 编</w:t>
      </w:r>
      <w:r>
        <w:rPr>
          <w:rFonts w:hint="eastAsia" w:ascii="方正书宋简体" w:hAnsi="方正书宋简体" w:eastAsia="方正书宋简体" w:cs="方正书宋简体"/>
          <w:sz w:val="24"/>
          <w:szCs w:val="24"/>
          <w:lang w:val="en-US" w:eastAsia="zh-CN"/>
        </w:rPr>
        <w:t>：张　宇　张　丽　马安琪</w:t>
      </w:r>
    </w:p>
    <w:p w14:paraId="262E1F21">
      <w:pPr>
        <w:keepNext w:val="0"/>
        <w:keepLines w:val="0"/>
        <w:widowControl/>
        <w:suppressLineNumbers w:val="0"/>
        <w:jc w:val="left"/>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w:t>
      </w:r>
      <w:r>
        <w:rPr>
          <w:rFonts w:hint="eastAsia" w:ascii="黑体" w:hAnsi="黑体" w:eastAsia="黑体" w:cs="黑体"/>
          <w:sz w:val="24"/>
          <w:szCs w:val="24"/>
          <w:lang w:val="en-US" w:eastAsia="zh-CN"/>
        </w:rPr>
        <w:t>责任编辑</w:t>
      </w:r>
      <w:r>
        <w:rPr>
          <w:rFonts w:hint="eastAsia" w:ascii="方正书宋简体" w:hAnsi="方正书宋简体" w:eastAsia="方正书宋简体" w:cs="方正书宋简体"/>
          <w:sz w:val="24"/>
          <w:szCs w:val="24"/>
          <w:lang w:val="en-US" w:eastAsia="zh-CN"/>
        </w:rPr>
        <w:t>：马安琪</w:t>
      </w:r>
    </w:p>
    <w:p w14:paraId="7F2B2F8A">
      <w:pPr>
        <w:keepNext w:val="0"/>
        <w:keepLines w:val="0"/>
        <w:widowControl/>
        <w:suppressLineNumbers w:val="0"/>
        <w:jc w:val="left"/>
        <w:rPr>
          <w:rFonts w:hint="eastAsia" w:ascii="方正书宋简体" w:hAnsi="方正书宋简体" w:eastAsia="方正书宋简体" w:cs="方正书宋简体"/>
          <w:color w:val="auto"/>
          <w:sz w:val="24"/>
          <w:szCs w:val="24"/>
          <w:highlight w:val="none"/>
          <w:vertAlign w:val="baseline"/>
          <w:lang w:val="en-US" w:eastAsia="zh-CN"/>
        </w:rPr>
      </w:pPr>
      <w:r>
        <w:rPr>
          <w:rFonts w:hint="eastAsia" w:ascii="方正书宋简体" w:hAnsi="方正书宋简体" w:eastAsia="方正书宋简体" w:cs="方正书宋简体"/>
          <w:sz w:val="24"/>
          <w:szCs w:val="24"/>
          <w:lang w:val="en-US" w:eastAsia="zh-CN"/>
        </w:rPr>
        <w:t>　　</w:t>
      </w:r>
      <w:r>
        <w:rPr>
          <w:rFonts w:hint="eastAsia" w:ascii="黑体" w:hAnsi="黑体" w:eastAsia="黑体" w:cs="黑体"/>
          <w:sz w:val="24"/>
          <w:szCs w:val="24"/>
          <w:lang w:val="en-US" w:eastAsia="zh-CN"/>
        </w:rPr>
        <w:t>编    辑</w:t>
      </w:r>
      <w:r>
        <w:rPr>
          <w:rFonts w:hint="eastAsia" w:ascii="方正书宋简体" w:hAnsi="方正书宋简体" w:eastAsia="方正书宋简体" w:cs="方正书宋简体"/>
          <w:sz w:val="24"/>
          <w:szCs w:val="24"/>
          <w:lang w:val="en-US" w:eastAsia="zh-CN"/>
        </w:rPr>
        <w:t>：张　丽　赵启鹏　种冬冬　胡雯雯</w:t>
      </w:r>
    </w:p>
    <w:p w14:paraId="34A11960">
      <w:pPr>
        <w:rPr>
          <w:rFonts w:hint="default" w:ascii="仿宋_GB2312" w:hAnsi="仿宋_GB2312" w:eastAsia="仿宋_GB2312" w:cs="仿宋_GB2312"/>
          <w:sz w:val="32"/>
          <w:szCs w:val="32"/>
          <w:lang w:val="en-US" w:eastAsia="zh-CN"/>
        </w:rPr>
      </w:pPr>
    </w:p>
    <w:p w14:paraId="662947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sectPr>
          <w:footerReference r:id="rId3" w:type="default"/>
          <w:pgSz w:w="9638" w:h="13606"/>
          <w:pgMar w:top="1191" w:right="1191" w:bottom="1474" w:left="1191" w:header="851" w:footer="1077" w:gutter="0"/>
          <w:pgNumType w:fmt="decimal" w:start="1"/>
          <w:cols w:space="0" w:num="1"/>
          <w:docGrid w:type="lines" w:linePitch="323" w:charSpace="0"/>
        </w:sectPr>
      </w:pPr>
    </w:p>
    <w:p w14:paraId="0B7AAB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79644DB">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6"/>
          <w:szCs w:val="36"/>
        </w:rPr>
      </w:pPr>
      <w:r>
        <w:rPr>
          <w:rFonts w:hint="eastAsia" w:ascii="Times New Roman" w:hAnsi="Times New Roman" w:eastAsia="方正小标宋简体" w:cs="方正小标宋简体"/>
          <w:color w:val="000000"/>
          <w:spacing w:val="0"/>
          <w:w w:val="100"/>
          <w:sz w:val="36"/>
          <w:szCs w:val="36"/>
        </w:rPr>
        <w:t>目</w:t>
      </w:r>
      <w:r>
        <w:rPr>
          <w:rFonts w:hint="eastAsia" w:ascii="Times New Roman" w:hAnsi="Times New Roman" w:eastAsia="方正小标宋简体" w:cs="方正小标宋简体"/>
          <w:color w:val="000000"/>
          <w:spacing w:val="0"/>
          <w:w w:val="100"/>
          <w:sz w:val="36"/>
          <w:szCs w:val="36"/>
          <w:lang w:eastAsia="zh-CN"/>
        </w:rPr>
        <w:t>　</w:t>
      </w:r>
      <w:r>
        <w:rPr>
          <w:rFonts w:hint="eastAsia" w:ascii="Times New Roman" w:hAnsi="Times New Roman" w:eastAsia="方正小标宋简体" w:cs="方正小标宋简体"/>
          <w:color w:val="000000"/>
          <w:spacing w:val="0"/>
          <w:w w:val="100"/>
          <w:sz w:val="36"/>
          <w:szCs w:val="36"/>
        </w:rPr>
        <w:t>录</w:t>
      </w:r>
    </w:p>
    <w:p w14:paraId="7D66A9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EE6C10C">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科技宏观政策</w:t>
      </w:r>
    </w:p>
    <w:p w14:paraId="16EE9266">
      <w:pPr>
        <w:keepNext w:val="0"/>
        <w:keepLines w:val="0"/>
        <w:pageBreakBefore w:val="0"/>
        <w:widowControl w:val="0"/>
        <w:kinsoku/>
        <w:wordWrap/>
        <w:overflowPunct/>
        <w:topLinePunct w:val="0"/>
        <w:autoSpaceDE/>
        <w:autoSpaceDN/>
        <w:bidi w:val="0"/>
        <w:adjustRightInd/>
        <w:snapToGrid/>
        <w:spacing w:line="420" w:lineRule="exact"/>
        <w:ind w:left="240" w:hanging="240" w:hangingChars="100"/>
        <w:jc w:val="distribute"/>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1.国务院关于同意枣庄市建设国家可持续发展议程创新示范区的</w:t>
      </w:r>
    </w:p>
    <w:p w14:paraId="01DF0957">
      <w:pPr>
        <w:keepNext w:val="0"/>
        <w:keepLines w:val="0"/>
        <w:pageBreakBefore w:val="0"/>
        <w:widowControl w:val="0"/>
        <w:kinsoku/>
        <w:wordWrap/>
        <w:overflowPunct/>
        <w:topLinePunct w:val="0"/>
        <w:autoSpaceDE/>
        <w:autoSpaceDN/>
        <w:bidi w:val="0"/>
        <w:adjustRightInd/>
        <w:snapToGrid/>
        <w:spacing w:line="420" w:lineRule="exact"/>
        <w:ind w:left="427" w:leftChars="89" w:hanging="240" w:hangingChars="100"/>
        <w:jc w:val="distribute"/>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批复</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w:t>
      </w:r>
    </w:p>
    <w:p w14:paraId="6704BC2F">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2.我国支持科技创新主要税费优惠政策指引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w:t>
      </w:r>
    </w:p>
    <w:p w14:paraId="6384D39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3.国务院办公厅关于改革完善中央财政科研经费管理的若干意见</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9</w:t>
      </w:r>
    </w:p>
    <w:p w14:paraId="62E20969">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4.国务院办公厅关于完善科技成果评价机制的指导意见</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17</w:t>
      </w:r>
    </w:p>
    <w:p w14:paraId="4E5D1875">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lang w:val="en-US" w:eastAsia="zh-CN"/>
        </w:rPr>
        <w:t>5</w:t>
      </w:r>
      <w:r>
        <w:rPr>
          <w:rFonts w:hint="eastAsia" w:ascii="Times New Roman" w:hAnsi="Times New Roman" w:eastAsia="仿宋_GB2312" w:cs="仿宋_GB2312"/>
          <w:color w:val="000000"/>
          <w:spacing w:val="0"/>
          <w:w w:val="100"/>
          <w:sz w:val="24"/>
          <w:szCs w:val="24"/>
        </w:rPr>
        <w:t>.科技部办公厅关于营造更好环境支持科技型中小企业研发的</w:t>
      </w:r>
    </w:p>
    <w:p w14:paraId="5B92F05E">
      <w:pPr>
        <w:keepNext w:val="0"/>
        <w:keepLines w:val="0"/>
        <w:pageBreakBefore w:val="0"/>
        <w:widowControl w:val="0"/>
        <w:kinsoku/>
        <w:wordWrap/>
        <w:overflowPunct/>
        <w:topLinePunct w:val="0"/>
        <w:autoSpaceDE/>
        <w:autoSpaceDN/>
        <w:bidi w:val="0"/>
        <w:adjustRightInd/>
        <w:snapToGrid/>
        <w:spacing w:line="420" w:lineRule="exact"/>
        <w:ind w:left="210" w:leftChars="100"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通知</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23</w:t>
      </w:r>
    </w:p>
    <w:p w14:paraId="2047448B">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6.科技部财政部国家税务总局关于高新技术企业认定管理办法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27</w:t>
      </w:r>
    </w:p>
    <w:p w14:paraId="42BCFDE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7.科技部财政部国家税务总局关于科技型中小企业评价办法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34</w:t>
      </w:r>
    </w:p>
    <w:p w14:paraId="0B9ABD09">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8</w:t>
      </w:r>
      <w:r>
        <w:rPr>
          <w:rFonts w:hint="eastAsia" w:ascii="Times New Roman" w:hAnsi="Times New Roman" w:eastAsia="仿宋_GB2312" w:cs="仿宋_GB2312"/>
          <w:color w:val="000000"/>
          <w:spacing w:val="0"/>
          <w:w w:val="100"/>
          <w:sz w:val="24"/>
          <w:szCs w:val="24"/>
        </w:rPr>
        <w:t>.关于“十五五”期间支持科技创新进口税收优惠政策的通知</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41</w:t>
      </w:r>
    </w:p>
    <w:p w14:paraId="5700AE9B">
      <w:pPr>
        <w:keepNext w:val="0"/>
        <w:keepLines w:val="0"/>
        <w:pageBreakBefore w:val="0"/>
        <w:widowControl w:val="0"/>
        <w:kinsoku/>
        <w:wordWrap/>
        <w:overflowPunct/>
        <w:topLinePunct w:val="0"/>
        <w:autoSpaceDE/>
        <w:autoSpaceDN/>
        <w:bidi w:val="0"/>
        <w:adjustRightInd/>
        <w:snapToGrid/>
        <w:spacing w:line="420" w:lineRule="exact"/>
        <w:ind w:left="213" w:hanging="213" w:hangingChars="89"/>
        <w:jc w:val="distribute"/>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9.关于“十五五”期间支持科技创新进口税收优惠政策管理办法的</w:t>
      </w:r>
    </w:p>
    <w:p w14:paraId="46E53503">
      <w:pPr>
        <w:keepNext w:val="0"/>
        <w:keepLines w:val="0"/>
        <w:pageBreakBefore w:val="0"/>
        <w:widowControl w:val="0"/>
        <w:kinsoku/>
        <w:wordWrap/>
        <w:overflowPunct/>
        <w:topLinePunct w:val="0"/>
        <w:autoSpaceDE/>
        <w:autoSpaceDN/>
        <w:bidi w:val="0"/>
        <w:adjustRightInd/>
        <w:snapToGrid/>
        <w:spacing w:line="420" w:lineRule="exact"/>
        <w:ind w:left="210" w:leftChars="100"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通知</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44</w:t>
      </w:r>
    </w:p>
    <w:p w14:paraId="632998C1">
      <w:pPr>
        <w:keepNext w:val="0"/>
        <w:keepLines w:val="0"/>
        <w:pageBreakBefore w:val="0"/>
        <w:widowControl w:val="0"/>
        <w:kinsoku/>
        <w:wordWrap/>
        <w:overflowPunct/>
        <w:topLinePunct w:val="0"/>
        <w:autoSpaceDE/>
        <w:autoSpaceDN/>
        <w:bidi w:val="0"/>
        <w:adjustRightInd/>
        <w:snapToGrid/>
        <w:spacing w:line="420" w:lineRule="exact"/>
        <w:ind w:left="331" w:hanging="331" w:hangingChars="138"/>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10</w:t>
      </w:r>
      <w:r>
        <w:rPr>
          <w:rFonts w:hint="eastAsia" w:ascii="Times New Roman" w:hAnsi="Times New Roman" w:eastAsia="仿宋_GB2312" w:cs="仿宋_GB2312"/>
          <w:color w:val="000000"/>
          <w:spacing w:val="0"/>
          <w:w w:val="100"/>
          <w:sz w:val="24"/>
          <w:szCs w:val="24"/>
        </w:rPr>
        <w:t>.关于“十五五”期间进口科学研究、科技开发和教学用品免税清单的通知</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48</w:t>
      </w:r>
    </w:p>
    <w:p w14:paraId="1501DEE8">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1</w:t>
      </w:r>
      <w:r>
        <w:rPr>
          <w:rFonts w:hint="eastAsia" w:ascii="Times New Roman" w:hAnsi="Times New Roman" w:eastAsia="仿宋_GB2312" w:cs="仿宋_GB2312"/>
          <w:color w:val="000000"/>
          <w:spacing w:val="0"/>
          <w:w w:val="100"/>
          <w:sz w:val="24"/>
          <w:szCs w:val="24"/>
        </w:rPr>
        <w:t>.山东省人民政府办公厅关于支持枣庄市建设国家可持续发展议程创新示范区的若干政策</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49</w:t>
      </w:r>
    </w:p>
    <w:p w14:paraId="1E584D3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2</w:t>
      </w:r>
      <w:r>
        <w:rPr>
          <w:rFonts w:hint="eastAsia" w:ascii="Times New Roman" w:hAnsi="Times New Roman" w:eastAsia="仿宋_GB2312" w:cs="仿宋_GB2312"/>
          <w:color w:val="000000"/>
          <w:spacing w:val="0"/>
          <w:w w:val="100"/>
          <w:sz w:val="24"/>
          <w:szCs w:val="24"/>
        </w:rPr>
        <w:t>.山东省人民政府办公厅关于支持枣庄石榴产业高质量发展的意见</w:t>
      </w:r>
    </w:p>
    <w:p w14:paraId="270BE629">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57</w:t>
      </w:r>
    </w:p>
    <w:p w14:paraId="0C727E59">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3</w:t>
      </w:r>
      <w:r>
        <w:rPr>
          <w:rFonts w:hint="eastAsia" w:ascii="Times New Roman" w:hAnsi="Times New Roman" w:eastAsia="仿宋_GB2312" w:cs="仿宋_GB2312"/>
          <w:color w:val="000000"/>
          <w:spacing w:val="0"/>
          <w:w w:val="100"/>
          <w:sz w:val="24"/>
          <w:szCs w:val="24"/>
        </w:rPr>
        <w:t>.山东省人民政府办公厅关于深化科技改革攻坚的若干措施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63</w:t>
      </w:r>
    </w:p>
    <w:p w14:paraId="1CA8881F">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4</w:t>
      </w:r>
      <w:r>
        <w:rPr>
          <w:rFonts w:hint="eastAsia" w:ascii="Times New Roman" w:hAnsi="Times New Roman" w:eastAsia="仿宋_GB2312" w:cs="仿宋_GB2312"/>
          <w:color w:val="000000"/>
          <w:spacing w:val="0"/>
          <w:w w:val="100"/>
          <w:sz w:val="24"/>
          <w:szCs w:val="24"/>
        </w:rPr>
        <w:t>.山东省人民政府办公厅关于加强科技财政金融协同服务企业创新发展的若干措施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69</w:t>
      </w:r>
    </w:p>
    <w:p w14:paraId="0429801F">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5</w:t>
      </w:r>
      <w:r>
        <w:rPr>
          <w:rFonts w:hint="eastAsia" w:ascii="Times New Roman" w:hAnsi="Times New Roman" w:eastAsia="仿宋_GB2312" w:cs="仿宋_GB2312"/>
          <w:color w:val="000000"/>
          <w:spacing w:val="0"/>
          <w:w w:val="100"/>
          <w:sz w:val="24"/>
          <w:szCs w:val="24"/>
        </w:rPr>
        <w:t>.山东省人民政府关于加快推进新时代科技强省建设的实施意见</w:t>
      </w:r>
    </w:p>
    <w:p w14:paraId="02FE9D3E">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77</w:t>
      </w:r>
    </w:p>
    <w:p w14:paraId="74CB6314">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6</w:t>
      </w:r>
      <w:r>
        <w:rPr>
          <w:rFonts w:hint="eastAsia" w:ascii="Times New Roman" w:hAnsi="Times New Roman" w:eastAsia="仿宋_GB2312" w:cs="仿宋_GB2312"/>
          <w:color w:val="000000"/>
          <w:spacing w:val="0"/>
          <w:w w:val="100"/>
          <w:sz w:val="24"/>
          <w:szCs w:val="24"/>
        </w:rPr>
        <w:t>.山东省人民政府办公厅关于科技创新引领标志性产业链高质量发展实施方案（2024—2027年）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85</w:t>
      </w:r>
    </w:p>
    <w:p w14:paraId="691ADBF9">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7</w:t>
      </w:r>
      <w:r>
        <w:rPr>
          <w:rFonts w:hint="eastAsia" w:ascii="Times New Roman" w:hAnsi="Times New Roman" w:eastAsia="仿宋_GB2312" w:cs="仿宋_GB2312"/>
          <w:color w:val="000000"/>
          <w:spacing w:val="0"/>
          <w:w w:val="100"/>
          <w:sz w:val="24"/>
          <w:szCs w:val="24"/>
        </w:rPr>
        <w:t>.山东省人民政府办公厅关于科技创新引领未来产业布局培育发展新质生产力的实施方案</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94</w:t>
      </w:r>
    </w:p>
    <w:p w14:paraId="577D7E62">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8</w:t>
      </w:r>
      <w:r>
        <w:rPr>
          <w:rFonts w:hint="eastAsia" w:ascii="Times New Roman" w:hAnsi="Times New Roman" w:eastAsia="仿宋_GB2312" w:cs="仿宋_GB2312"/>
          <w:color w:val="000000"/>
          <w:spacing w:val="0"/>
          <w:w w:val="100"/>
          <w:sz w:val="24"/>
          <w:szCs w:val="24"/>
        </w:rPr>
        <w:t>.山东省人民政府关于加快构建一流科技创新生态的意见</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103</w:t>
      </w:r>
    </w:p>
    <w:p w14:paraId="2E7726D9">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9</w:t>
      </w:r>
      <w:r>
        <w:rPr>
          <w:rFonts w:hint="eastAsia" w:ascii="Times New Roman" w:hAnsi="Times New Roman" w:eastAsia="仿宋_GB2312" w:cs="仿宋_GB2312"/>
          <w:color w:val="000000"/>
          <w:spacing w:val="0"/>
          <w:w w:val="100"/>
          <w:sz w:val="24"/>
          <w:szCs w:val="24"/>
        </w:rPr>
        <w:t>.山东省人民政府办公厅关于强化财政支持培育发展新质生产力的实施方案</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111</w:t>
      </w:r>
    </w:p>
    <w:p w14:paraId="57E6297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20</w:t>
      </w:r>
      <w:r>
        <w:rPr>
          <w:rFonts w:hint="eastAsia" w:ascii="Times New Roman" w:hAnsi="Times New Roman" w:eastAsia="仿宋_GB2312" w:cs="仿宋_GB2312"/>
          <w:color w:val="000000"/>
          <w:spacing w:val="0"/>
          <w:w w:val="100"/>
          <w:sz w:val="24"/>
          <w:szCs w:val="24"/>
        </w:rPr>
        <w:t>.关于进一步加强科技金融服务创新发展的若干措施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119</w:t>
      </w:r>
    </w:p>
    <w:p w14:paraId="7749F188">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1</w:t>
      </w:r>
      <w:r>
        <w:rPr>
          <w:rFonts w:hint="eastAsia" w:ascii="Times New Roman" w:hAnsi="Times New Roman" w:eastAsia="仿宋_GB2312" w:cs="仿宋_GB2312"/>
          <w:color w:val="000000"/>
          <w:spacing w:val="0"/>
          <w:w w:val="100"/>
          <w:sz w:val="24"/>
          <w:szCs w:val="24"/>
        </w:rPr>
        <w:t>.</w:t>
      </w:r>
      <w:r>
        <w:rPr>
          <w:rFonts w:hint="eastAsia" w:ascii="Times New Roman" w:hAnsi="Times New Roman" w:eastAsia="仿宋_GB2312" w:cs="仿宋_GB2312"/>
          <w:color w:val="000000"/>
          <w:spacing w:val="0"/>
          <w:w w:val="100"/>
          <w:sz w:val="24"/>
          <w:szCs w:val="24"/>
          <w:lang w:eastAsia="zh-CN"/>
        </w:rPr>
        <w:t>关于</w:t>
      </w:r>
      <w:r>
        <w:rPr>
          <w:rFonts w:hint="eastAsia" w:ascii="Times New Roman" w:hAnsi="Times New Roman" w:eastAsia="仿宋_GB2312" w:cs="仿宋_GB2312"/>
          <w:color w:val="000000"/>
          <w:spacing w:val="0"/>
          <w:w w:val="100"/>
          <w:sz w:val="24"/>
          <w:szCs w:val="24"/>
        </w:rPr>
        <w:t>深化科技成果转化机制改革综合试点实施方案</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125</w:t>
      </w:r>
    </w:p>
    <w:p w14:paraId="3405E6AD">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2</w:t>
      </w:r>
      <w:r>
        <w:rPr>
          <w:rFonts w:hint="eastAsia" w:ascii="Times New Roman" w:hAnsi="Times New Roman" w:eastAsia="仿宋_GB2312" w:cs="仿宋_GB2312"/>
          <w:color w:val="000000"/>
          <w:spacing w:val="0"/>
          <w:w w:val="100"/>
          <w:sz w:val="24"/>
          <w:szCs w:val="24"/>
        </w:rPr>
        <w:t>.关于强化企业科技创新主体地位的若干措施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131</w:t>
      </w:r>
    </w:p>
    <w:p w14:paraId="1F20DC21">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3</w:t>
      </w:r>
      <w:r>
        <w:rPr>
          <w:rFonts w:hint="eastAsia" w:ascii="Times New Roman" w:hAnsi="Times New Roman" w:eastAsia="仿宋_GB2312" w:cs="仿宋_GB2312"/>
          <w:color w:val="000000"/>
          <w:spacing w:val="0"/>
          <w:w w:val="100"/>
          <w:sz w:val="24"/>
          <w:szCs w:val="24"/>
        </w:rPr>
        <w:t>.</w:t>
      </w:r>
      <w:r>
        <w:rPr>
          <w:rFonts w:hint="eastAsia" w:ascii="Times New Roman" w:hAnsi="Times New Roman" w:eastAsia="仿宋_GB2312" w:cs="仿宋_GB2312"/>
          <w:color w:val="000000"/>
          <w:spacing w:val="0"/>
          <w:w w:val="100"/>
          <w:sz w:val="24"/>
          <w:szCs w:val="24"/>
          <w:lang w:eastAsia="zh-CN"/>
        </w:rPr>
        <w:t>关于</w:t>
      </w:r>
      <w:r>
        <w:rPr>
          <w:rFonts w:hint="eastAsia" w:ascii="Times New Roman" w:hAnsi="Times New Roman" w:eastAsia="仿宋_GB2312" w:cs="仿宋_GB2312"/>
          <w:color w:val="000000"/>
          <w:spacing w:val="0"/>
          <w:w w:val="100"/>
          <w:sz w:val="24"/>
          <w:szCs w:val="24"/>
        </w:rPr>
        <w:t>科技引领产业绿色低碳高质量发展的实施意见</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139</w:t>
      </w:r>
    </w:p>
    <w:p w14:paraId="45D5B3ED">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4</w:t>
      </w:r>
      <w:r>
        <w:rPr>
          <w:rFonts w:hint="eastAsia" w:ascii="Times New Roman" w:hAnsi="Times New Roman" w:eastAsia="仿宋_GB2312" w:cs="仿宋_GB2312"/>
          <w:color w:val="000000"/>
          <w:spacing w:val="0"/>
          <w:w w:val="100"/>
          <w:sz w:val="24"/>
          <w:szCs w:val="24"/>
        </w:rPr>
        <w:t>.关于进一步提高全社会研发投入的若干措施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147</w:t>
      </w:r>
    </w:p>
    <w:p w14:paraId="041AA51D">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5</w:t>
      </w:r>
      <w:r>
        <w:rPr>
          <w:rFonts w:hint="eastAsia" w:ascii="Times New Roman" w:hAnsi="Times New Roman" w:eastAsia="仿宋_GB2312" w:cs="仿宋_GB2312"/>
          <w:color w:val="000000"/>
          <w:spacing w:val="0"/>
          <w:w w:val="100"/>
          <w:sz w:val="24"/>
          <w:szCs w:val="24"/>
        </w:rPr>
        <w:t>.山东省科技成果转化贷款风险补偿及贴息管理办法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152</w:t>
      </w:r>
    </w:p>
    <w:p w14:paraId="0E693F0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6</w:t>
      </w:r>
      <w:r>
        <w:rPr>
          <w:rFonts w:hint="eastAsia" w:ascii="Times New Roman" w:hAnsi="Times New Roman" w:eastAsia="仿宋_GB2312" w:cs="仿宋_GB2312"/>
          <w:color w:val="000000"/>
          <w:spacing w:val="0"/>
          <w:w w:val="100"/>
          <w:sz w:val="24"/>
          <w:szCs w:val="24"/>
        </w:rPr>
        <w:t>.山东省科技成果转化贷款风险补偿操作指南</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158</w:t>
      </w:r>
    </w:p>
    <w:p w14:paraId="7219A46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7</w:t>
      </w:r>
      <w:r>
        <w:rPr>
          <w:rFonts w:hint="eastAsia" w:ascii="Times New Roman" w:hAnsi="Times New Roman" w:eastAsia="仿宋_GB2312" w:cs="仿宋_GB2312"/>
          <w:color w:val="000000"/>
          <w:spacing w:val="0"/>
          <w:w w:val="100"/>
          <w:sz w:val="24"/>
          <w:szCs w:val="24"/>
        </w:rPr>
        <w:t>.山东省创新券使用管理办法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161</w:t>
      </w:r>
    </w:p>
    <w:p w14:paraId="5766012E">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8</w:t>
      </w:r>
      <w:r>
        <w:rPr>
          <w:rFonts w:hint="eastAsia" w:ascii="Times New Roman" w:hAnsi="Times New Roman" w:eastAsia="仿宋_GB2312" w:cs="仿宋_GB2312"/>
          <w:color w:val="000000"/>
          <w:spacing w:val="0"/>
          <w:w w:val="100"/>
          <w:sz w:val="24"/>
          <w:szCs w:val="24"/>
        </w:rPr>
        <w:t>.山东省企业研究开发财政补助实施办法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168</w:t>
      </w:r>
    </w:p>
    <w:p w14:paraId="5B11C27F">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6"/>
          <w:w w:val="100"/>
          <w:sz w:val="24"/>
          <w:szCs w:val="24"/>
          <w:lang w:val="en-US" w:eastAsia="zh-CN"/>
        </w:rPr>
      </w:pPr>
      <w:r>
        <w:rPr>
          <w:rFonts w:hint="eastAsia" w:ascii="Times New Roman" w:hAnsi="Times New Roman" w:eastAsia="仿宋_GB2312" w:cs="仿宋_GB2312"/>
          <w:color w:val="000000"/>
          <w:spacing w:val="-6"/>
          <w:w w:val="100"/>
          <w:sz w:val="24"/>
          <w:szCs w:val="24"/>
        </w:rPr>
        <w:t>2</w:t>
      </w:r>
      <w:r>
        <w:rPr>
          <w:rFonts w:hint="eastAsia" w:ascii="Times New Roman" w:hAnsi="Times New Roman" w:eastAsia="仿宋_GB2312" w:cs="仿宋_GB2312"/>
          <w:color w:val="000000"/>
          <w:spacing w:val="-6"/>
          <w:w w:val="100"/>
          <w:sz w:val="24"/>
          <w:szCs w:val="24"/>
          <w:lang w:val="en-US" w:eastAsia="zh-CN"/>
        </w:rPr>
        <w:t>9</w:t>
      </w:r>
      <w:r>
        <w:rPr>
          <w:rFonts w:hint="eastAsia" w:ascii="Times New Roman" w:hAnsi="Times New Roman" w:eastAsia="仿宋_GB2312" w:cs="仿宋_GB2312"/>
          <w:color w:val="000000"/>
          <w:spacing w:val="-6"/>
          <w:w w:val="100"/>
          <w:sz w:val="24"/>
          <w:szCs w:val="24"/>
        </w:rPr>
        <w:t>.关于加快推进数字经济创新发展的若干措施</w:t>
      </w:r>
      <w:r>
        <w:rPr>
          <w:rFonts w:hint="eastAsia" w:asciiTheme="minorEastAsia" w:hAnsiTheme="minorEastAsia" w:eastAsiaTheme="minorEastAsia" w:cstheme="minorEastAsia"/>
          <w:color w:val="000000"/>
          <w:spacing w:val="-6"/>
          <w:w w:val="100"/>
          <w:sz w:val="24"/>
          <w:szCs w:val="24"/>
          <w:lang w:val="en-US" w:eastAsia="zh-CN"/>
        </w:rPr>
        <w:t>……</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6"/>
          <w:w w:val="100"/>
          <w:sz w:val="24"/>
          <w:szCs w:val="24"/>
          <w:lang w:val="en-US" w:eastAsia="zh-CN"/>
        </w:rPr>
        <w:t>173</w:t>
      </w:r>
    </w:p>
    <w:p w14:paraId="504FC65F">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30</w:t>
      </w:r>
      <w:r>
        <w:rPr>
          <w:rFonts w:hint="eastAsia" w:ascii="Times New Roman" w:hAnsi="Times New Roman" w:eastAsia="仿宋_GB2312" w:cs="仿宋_GB2312"/>
          <w:color w:val="000000"/>
          <w:spacing w:val="0"/>
          <w:w w:val="100"/>
          <w:sz w:val="24"/>
          <w:szCs w:val="24"/>
        </w:rPr>
        <w:t>.关于推动创新链与产业链融合加力提速工业经济高质量发展的若干措施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178</w:t>
      </w:r>
    </w:p>
    <w:p w14:paraId="599B366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3</w:t>
      </w:r>
      <w:r>
        <w:rPr>
          <w:rFonts w:hint="eastAsia" w:ascii="Times New Roman" w:hAnsi="Times New Roman" w:eastAsia="仿宋_GB2312" w:cs="仿宋_GB2312"/>
          <w:color w:val="000000"/>
          <w:spacing w:val="0"/>
          <w:w w:val="100"/>
          <w:sz w:val="24"/>
          <w:szCs w:val="24"/>
          <w:lang w:val="en-US" w:eastAsia="zh-CN"/>
        </w:rPr>
        <w:t>1</w:t>
      </w:r>
      <w:r>
        <w:rPr>
          <w:rFonts w:hint="eastAsia" w:ascii="Times New Roman" w:hAnsi="Times New Roman" w:eastAsia="仿宋_GB2312" w:cs="仿宋_GB2312"/>
          <w:color w:val="000000"/>
          <w:spacing w:val="0"/>
          <w:w w:val="100"/>
          <w:sz w:val="24"/>
          <w:szCs w:val="24"/>
        </w:rPr>
        <w:t>.关于支持科技服务业高质量发展的若干措施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183</w:t>
      </w:r>
    </w:p>
    <w:p w14:paraId="7ECC7CBB">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3</w:t>
      </w:r>
      <w:r>
        <w:rPr>
          <w:rFonts w:hint="eastAsia" w:ascii="Times New Roman" w:hAnsi="Times New Roman" w:eastAsia="仿宋_GB2312" w:cs="仿宋_GB2312"/>
          <w:color w:val="000000"/>
          <w:spacing w:val="0"/>
          <w:w w:val="100"/>
          <w:sz w:val="24"/>
          <w:szCs w:val="24"/>
          <w:lang w:val="en-US" w:eastAsia="zh-CN"/>
        </w:rPr>
        <w:t>2</w:t>
      </w:r>
      <w:r>
        <w:rPr>
          <w:rFonts w:hint="eastAsia" w:ascii="Times New Roman" w:hAnsi="Times New Roman" w:eastAsia="仿宋_GB2312" w:cs="仿宋_GB2312"/>
          <w:color w:val="000000"/>
          <w:spacing w:val="0"/>
          <w:w w:val="100"/>
          <w:sz w:val="24"/>
          <w:szCs w:val="24"/>
        </w:rPr>
        <w:t>.山东省人工智能产业科技创新行动计划（2025—2027年）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191</w:t>
      </w:r>
    </w:p>
    <w:p w14:paraId="5DB2440E">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3</w:t>
      </w:r>
      <w:r>
        <w:rPr>
          <w:rFonts w:hint="eastAsia" w:ascii="Times New Roman" w:hAnsi="Times New Roman" w:eastAsia="仿宋_GB2312" w:cs="仿宋_GB2312"/>
          <w:color w:val="000000"/>
          <w:spacing w:val="0"/>
          <w:w w:val="100"/>
          <w:sz w:val="24"/>
          <w:szCs w:val="24"/>
          <w:lang w:val="en-US" w:eastAsia="zh-CN"/>
        </w:rPr>
        <w:t>3</w:t>
      </w:r>
      <w:r>
        <w:rPr>
          <w:rFonts w:hint="eastAsia" w:ascii="Times New Roman" w:hAnsi="Times New Roman" w:eastAsia="仿宋_GB2312" w:cs="仿宋_GB2312"/>
          <w:color w:val="000000"/>
          <w:spacing w:val="0"/>
          <w:w w:val="100"/>
          <w:sz w:val="24"/>
          <w:szCs w:val="24"/>
        </w:rPr>
        <w:t>.山东省工业母机产业科技创新行动计划（2025—2027年）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198</w:t>
      </w:r>
    </w:p>
    <w:p w14:paraId="51EA2D3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3</w:t>
      </w:r>
      <w:r>
        <w:rPr>
          <w:rFonts w:hint="eastAsia" w:ascii="Times New Roman" w:hAnsi="Times New Roman" w:eastAsia="仿宋_GB2312" w:cs="仿宋_GB2312"/>
          <w:color w:val="000000"/>
          <w:spacing w:val="0"/>
          <w:w w:val="100"/>
          <w:sz w:val="24"/>
          <w:szCs w:val="24"/>
          <w:lang w:val="en-US" w:eastAsia="zh-CN"/>
        </w:rPr>
        <w:t>4</w:t>
      </w:r>
      <w:r>
        <w:rPr>
          <w:rFonts w:hint="eastAsia" w:ascii="Times New Roman" w:hAnsi="Times New Roman" w:eastAsia="仿宋_GB2312" w:cs="仿宋_GB2312"/>
          <w:color w:val="000000"/>
          <w:spacing w:val="0"/>
          <w:w w:val="100"/>
          <w:sz w:val="24"/>
          <w:szCs w:val="24"/>
        </w:rPr>
        <w:t>.山东省新能源产业科技创新行动计划（2025—2027年）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205</w:t>
      </w:r>
    </w:p>
    <w:p w14:paraId="01B24CA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3</w:t>
      </w:r>
      <w:r>
        <w:rPr>
          <w:rFonts w:hint="eastAsia" w:ascii="Times New Roman" w:hAnsi="Times New Roman" w:eastAsia="仿宋_GB2312" w:cs="仿宋_GB2312"/>
          <w:color w:val="000000"/>
          <w:spacing w:val="0"/>
          <w:w w:val="100"/>
          <w:sz w:val="24"/>
          <w:szCs w:val="24"/>
          <w:lang w:val="en-US" w:eastAsia="zh-CN"/>
        </w:rPr>
        <w:t>5</w:t>
      </w:r>
      <w:r>
        <w:rPr>
          <w:rFonts w:hint="eastAsia" w:ascii="Times New Roman" w:hAnsi="Times New Roman" w:eastAsia="仿宋_GB2312" w:cs="仿宋_GB2312"/>
          <w:color w:val="000000"/>
          <w:spacing w:val="0"/>
          <w:w w:val="100"/>
          <w:sz w:val="24"/>
          <w:szCs w:val="24"/>
        </w:rPr>
        <w:t>.山东省新材料产业科技创新行动计划（2025—2027年）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211</w:t>
      </w:r>
    </w:p>
    <w:p w14:paraId="738B6F62">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36</w:t>
      </w:r>
      <w:r>
        <w:rPr>
          <w:rFonts w:hint="eastAsia" w:ascii="Times New Roman" w:hAnsi="Times New Roman" w:eastAsia="仿宋_GB2312" w:cs="仿宋_GB2312"/>
          <w:color w:val="000000"/>
          <w:spacing w:val="0"/>
          <w:w w:val="100"/>
          <w:sz w:val="24"/>
          <w:szCs w:val="24"/>
        </w:rPr>
        <w:t>.山东省低空经济产业科技创新行动计划（2025—2027年）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218</w:t>
      </w:r>
    </w:p>
    <w:p w14:paraId="05F654E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37</w:t>
      </w:r>
      <w:r>
        <w:rPr>
          <w:rFonts w:hint="eastAsia" w:ascii="Times New Roman" w:hAnsi="Times New Roman" w:eastAsia="仿宋_GB2312" w:cs="仿宋_GB2312"/>
          <w:color w:val="000000"/>
          <w:spacing w:val="0"/>
          <w:w w:val="100"/>
          <w:sz w:val="24"/>
          <w:szCs w:val="24"/>
        </w:rPr>
        <w:t>.山东省生物医药产业科技创新行动计划（2025—2027年）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224</w:t>
      </w:r>
    </w:p>
    <w:p w14:paraId="5568463C">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38</w:t>
      </w:r>
      <w:r>
        <w:rPr>
          <w:rFonts w:hint="eastAsia" w:ascii="Times New Roman" w:hAnsi="Times New Roman" w:eastAsia="仿宋_GB2312" w:cs="仿宋_GB2312"/>
          <w:color w:val="000000"/>
          <w:spacing w:val="0"/>
          <w:w w:val="100"/>
          <w:sz w:val="24"/>
          <w:szCs w:val="24"/>
        </w:rPr>
        <w:t>.山东省生物育种产业科技创新行动计划（2025—2027年）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230</w:t>
      </w:r>
    </w:p>
    <w:p w14:paraId="30B6654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39</w:t>
      </w:r>
      <w:r>
        <w:rPr>
          <w:rFonts w:hint="eastAsia" w:ascii="Times New Roman" w:hAnsi="Times New Roman" w:eastAsia="仿宋_GB2312" w:cs="仿宋_GB2312"/>
          <w:color w:val="000000"/>
          <w:spacing w:val="0"/>
          <w:w w:val="100"/>
          <w:sz w:val="24"/>
          <w:szCs w:val="24"/>
        </w:rPr>
        <w:t>.山东省文化产业科技创新行动计划（2025—2027年）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236</w:t>
      </w:r>
    </w:p>
    <w:p w14:paraId="04B98D8D">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40</w:t>
      </w:r>
      <w:r>
        <w:rPr>
          <w:rFonts w:hint="eastAsia" w:ascii="Times New Roman" w:hAnsi="Times New Roman" w:eastAsia="仿宋_GB2312" w:cs="仿宋_GB2312"/>
          <w:color w:val="000000"/>
          <w:spacing w:val="0"/>
          <w:w w:val="100"/>
          <w:sz w:val="24"/>
          <w:szCs w:val="24"/>
        </w:rPr>
        <w:t>.山东省脑机接口产业科技创新行动计划（2025—2027年）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242</w:t>
      </w:r>
    </w:p>
    <w:p w14:paraId="02E4067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4</w:t>
      </w:r>
      <w:r>
        <w:rPr>
          <w:rFonts w:hint="eastAsia" w:ascii="Times New Roman" w:hAnsi="Times New Roman" w:eastAsia="仿宋_GB2312" w:cs="仿宋_GB2312"/>
          <w:color w:val="000000"/>
          <w:spacing w:val="0"/>
          <w:w w:val="100"/>
          <w:sz w:val="24"/>
          <w:szCs w:val="24"/>
          <w:lang w:val="en-US" w:eastAsia="zh-CN"/>
        </w:rPr>
        <w:t>1</w:t>
      </w:r>
      <w:r>
        <w:rPr>
          <w:rFonts w:hint="eastAsia" w:ascii="Times New Roman" w:hAnsi="Times New Roman" w:eastAsia="仿宋_GB2312" w:cs="仿宋_GB2312"/>
          <w:color w:val="000000"/>
          <w:spacing w:val="0"/>
          <w:w w:val="100"/>
          <w:sz w:val="24"/>
          <w:szCs w:val="24"/>
        </w:rPr>
        <w:t>.山东省现代冶金产业科技创新行动计划（2026—2028年）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248</w:t>
      </w:r>
    </w:p>
    <w:p w14:paraId="5A9CABF8">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4</w:t>
      </w:r>
      <w:r>
        <w:rPr>
          <w:rFonts w:hint="eastAsia" w:ascii="Times New Roman" w:hAnsi="Times New Roman" w:eastAsia="仿宋_GB2312" w:cs="仿宋_GB2312"/>
          <w:color w:val="000000"/>
          <w:spacing w:val="0"/>
          <w:w w:val="100"/>
          <w:sz w:val="24"/>
          <w:szCs w:val="24"/>
          <w:lang w:val="en-US" w:eastAsia="zh-CN"/>
        </w:rPr>
        <w:t>2</w:t>
      </w:r>
      <w:r>
        <w:rPr>
          <w:rFonts w:hint="eastAsia" w:ascii="Times New Roman" w:hAnsi="Times New Roman" w:eastAsia="仿宋_GB2312" w:cs="仿宋_GB2312"/>
          <w:color w:val="000000"/>
          <w:spacing w:val="0"/>
          <w:w w:val="100"/>
          <w:sz w:val="24"/>
          <w:szCs w:val="24"/>
        </w:rPr>
        <w:t>.山东省轻工纺织产业科技创新行动计划（2026—2028年）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256</w:t>
      </w:r>
    </w:p>
    <w:p w14:paraId="73E2DF3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4</w:t>
      </w:r>
      <w:r>
        <w:rPr>
          <w:rFonts w:hint="eastAsia" w:ascii="Times New Roman" w:hAnsi="Times New Roman" w:eastAsia="仿宋_GB2312" w:cs="仿宋_GB2312"/>
          <w:color w:val="000000"/>
          <w:spacing w:val="0"/>
          <w:w w:val="100"/>
          <w:sz w:val="24"/>
          <w:szCs w:val="24"/>
          <w:lang w:val="en-US" w:eastAsia="zh-CN"/>
        </w:rPr>
        <w:t>3</w:t>
      </w:r>
      <w:r>
        <w:rPr>
          <w:rFonts w:hint="eastAsia" w:ascii="Times New Roman" w:hAnsi="Times New Roman" w:eastAsia="仿宋_GB2312" w:cs="仿宋_GB2312"/>
          <w:color w:val="000000"/>
          <w:spacing w:val="0"/>
          <w:w w:val="100"/>
          <w:sz w:val="24"/>
          <w:szCs w:val="24"/>
        </w:rPr>
        <w:t>.山东省现代食品产业科技创新行动计划（2026—2028年）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264</w:t>
      </w:r>
    </w:p>
    <w:p w14:paraId="37E5C635">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44</w:t>
      </w:r>
      <w:r>
        <w:rPr>
          <w:rFonts w:hint="eastAsia" w:ascii="Times New Roman" w:hAnsi="Times New Roman" w:eastAsia="仿宋_GB2312" w:cs="仿宋_GB2312"/>
          <w:color w:val="000000"/>
          <w:spacing w:val="0"/>
          <w:w w:val="100"/>
          <w:sz w:val="24"/>
          <w:szCs w:val="24"/>
        </w:rPr>
        <w:t>.山东省机器人产业科技创新行动计划（2026—2028年）</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271</w:t>
      </w:r>
    </w:p>
    <w:p w14:paraId="115F4E7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45</w:t>
      </w:r>
      <w:r>
        <w:rPr>
          <w:rFonts w:hint="eastAsia" w:ascii="Times New Roman" w:hAnsi="Times New Roman" w:eastAsia="仿宋_GB2312" w:cs="仿宋_GB2312"/>
          <w:color w:val="000000"/>
          <w:spacing w:val="0"/>
          <w:w w:val="100"/>
          <w:sz w:val="24"/>
          <w:szCs w:val="24"/>
        </w:rPr>
        <w:t>.关于支持民营企业科技创新的若干措施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279</w:t>
      </w:r>
    </w:p>
    <w:p w14:paraId="39B6231C">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46</w:t>
      </w:r>
      <w:r>
        <w:rPr>
          <w:rFonts w:hint="eastAsia" w:ascii="Times New Roman" w:hAnsi="Times New Roman" w:eastAsia="仿宋_GB2312" w:cs="仿宋_GB2312"/>
          <w:color w:val="000000"/>
          <w:spacing w:val="0"/>
          <w:w w:val="100"/>
          <w:sz w:val="24"/>
          <w:szCs w:val="24"/>
        </w:rPr>
        <w:t>.山东省高校院所专利转化运用能力提升行动方案</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286</w:t>
      </w:r>
    </w:p>
    <w:p w14:paraId="63F200A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lang w:val="en-US" w:eastAsia="zh-CN"/>
        </w:rPr>
        <w:t>47</w:t>
      </w:r>
      <w:r>
        <w:rPr>
          <w:rFonts w:hint="eastAsia" w:ascii="Times New Roman" w:hAnsi="Times New Roman" w:eastAsia="仿宋_GB2312" w:cs="仿宋_GB2312"/>
          <w:color w:val="000000"/>
          <w:spacing w:val="0"/>
          <w:w w:val="100"/>
          <w:sz w:val="24"/>
          <w:szCs w:val="24"/>
        </w:rPr>
        <w:t>.山东省科研基础设施和科研仪器开放共享绩效评价实施细则（试行）</w:t>
      </w:r>
    </w:p>
    <w:p w14:paraId="43CDA863">
      <w:pPr>
        <w:keepNext w:val="0"/>
        <w:keepLines w:val="0"/>
        <w:pageBreakBefore w:val="0"/>
        <w:widowControl w:val="0"/>
        <w:kinsoku/>
        <w:wordWrap/>
        <w:overflowPunct/>
        <w:topLinePunct w:val="0"/>
        <w:autoSpaceDE/>
        <w:autoSpaceDN/>
        <w:bidi w:val="0"/>
        <w:adjustRightInd/>
        <w:snapToGrid/>
        <w:spacing w:line="420" w:lineRule="exact"/>
        <w:ind w:firstLine="331" w:firstLineChars="138"/>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291</w:t>
      </w:r>
    </w:p>
    <w:p w14:paraId="7A9EBF66">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48</w:t>
      </w:r>
      <w:r>
        <w:rPr>
          <w:rFonts w:hint="eastAsia" w:ascii="Times New Roman" w:hAnsi="Times New Roman" w:eastAsia="仿宋_GB2312" w:cs="仿宋_GB2312"/>
          <w:color w:val="000000"/>
          <w:spacing w:val="0"/>
          <w:w w:val="100"/>
          <w:sz w:val="24"/>
          <w:szCs w:val="24"/>
        </w:rPr>
        <w:t>.枣庄市人民政府办公室关于深化项目评审、人才评价、机构评估改革的实施意见</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296</w:t>
      </w:r>
    </w:p>
    <w:p w14:paraId="0912E966">
      <w:pPr>
        <w:keepNext w:val="0"/>
        <w:keepLines w:val="0"/>
        <w:pageBreakBefore w:val="0"/>
        <w:widowControl w:val="0"/>
        <w:kinsoku/>
        <w:wordWrap/>
        <w:overflowPunct/>
        <w:topLinePunct w:val="0"/>
        <w:autoSpaceDE/>
        <w:autoSpaceDN/>
        <w:bidi w:val="0"/>
        <w:adjustRightInd/>
        <w:snapToGrid/>
        <w:spacing w:line="420" w:lineRule="exact"/>
        <w:ind w:left="333" w:hanging="333" w:hangingChars="13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49</w:t>
      </w:r>
      <w:r>
        <w:rPr>
          <w:rFonts w:hint="eastAsia" w:ascii="Times New Roman" w:hAnsi="Times New Roman" w:eastAsia="仿宋_GB2312" w:cs="仿宋_GB2312"/>
          <w:color w:val="000000"/>
          <w:spacing w:val="0"/>
          <w:w w:val="100"/>
          <w:sz w:val="24"/>
          <w:szCs w:val="24"/>
        </w:rPr>
        <w:t>.枣庄市人民政府办公室关于加快推进科技创新和产业创新深度融合的若干措施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301</w:t>
      </w:r>
    </w:p>
    <w:p w14:paraId="740909D8">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50</w:t>
      </w:r>
      <w:r>
        <w:rPr>
          <w:rFonts w:hint="eastAsia" w:ascii="Times New Roman" w:hAnsi="Times New Roman" w:eastAsia="仿宋_GB2312" w:cs="仿宋_GB2312"/>
          <w:color w:val="000000"/>
          <w:spacing w:val="0"/>
          <w:w w:val="100"/>
          <w:sz w:val="24"/>
          <w:szCs w:val="24"/>
        </w:rPr>
        <w:t>.枣庄市企业研究开发财政补助实施办法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307</w:t>
      </w:r>
    </w:p>
    <w:p w14:paraId="5C8D794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51</w:t>
      </w:r>
      <w:r>
        <w:rPr>
          <w:rFonts w:hint="eastAsia" w:ascii="Times New Roman" w:hAnsi="Times New Roman" w:eastAsia="仿宋_GB2312" w:cs="仿宋_GB2312"/>
          <w:color w:val="000000"/>
          <w:spacing w:val="0"/>
          <w:w w:val="100"/>
          <w:sz w:val="24"/>
          <w:szCs w:val="24"/>
        </w:rPr>
        <w:t>.枣庄市创新券使用管理办法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310</w:t>
      </w:r>
    </w:p>
    <w:p w14:paraId="31CAFA12">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科技项目政策</w:t>
      </w:r>
    </w:p>
    <w:p w14:paraId="5CC5379B">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1.财政部科技部国家重点研发计划资金管理办法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316</w:t>
      </w:r>
    </w:p>
    <w:p w14:paraId="05EB1AD4">
      <w:pPr>
        <w:keepNext w:val="0"/>
        <w:keepLines w:val="0"/>
        <w:pageBreakBefore w:val="0"/>
        <w:widowControl w:val="0"/>
        <w:kinsoku/>
        <w:wordWrap/>
        <w:overflowPunct/>
        <w:topLinePunct w:val="0"/>
        <w:autoSpaceDE/>
        <w:autoSpaceDN/>
        <w:bidi w:val="0"/>
        <w:adjustRightInd/>
        <w:snapToGrid/>
        <w:spacing w:line="420" w:lineRule="exact"/>
        <w:ind w:left="213" w:hanging="213" w:hangingChars="8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2.科技部关于进一步完善国家重点研发计划项目综合绩效评价财务管理的通知</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331</w:t>
      </w:r>
    </w:p>
    <w:p w14:paraId="624C1EB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3.中央引导地方科技发展资金管理办法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334</w:t>
      </w:r>
    </w:p>
    <w:p w14:paraId="1CE92369">
      <w:pPr>
        <w:keepNext w:val="0"/>
        <w:keepLines w:val="0"/>
        <w:pageBreakBefore w:val="0"/>
        <w:widowControl w:val="0"/>
        <w:kinsoku/>
        <w:wordWrap/>
        <w:overflowPunct/>
        <w:topLinePunct w:val="0"/>
        <w:autoSpaceDE/>
        <w:autoSpaceDN/>
        <w:bidi w:val="0"/>
        <w:adjustRightInd/>
        <w:snapToGrid/>
        <w:spacing w:line="420" w:lineRule="exact"/>
        <w:ind w:left="213" w:hanging="213" w:hangingChars="8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4</w:t>
      </w:r>
      <w:r>
        <w:rPr>
          <w:rFonts w:hint="eastAsia" w:ascii="Times New Roman" w:hAnsi="Times New Roman" w:eastAsia="仿宋_GB2312" w:cs="仿宋_GB2312"/>
          <w:color w:val="000000"/>
          <w:spacing w:val="0"/>
          <w:w w:val="100"/>
          <w:sz w:val="24"/>
          <w:szCs w:val="24"/>
        </w:rPr>
        <w:t>.山东省中央引导地方科技发展资金管理实施细则</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341</w:t>
      </w:r>
    </w:p>
    <w:p w14:paraId="08D6282E">
      <w:pPr>
        <w:keepNext w:val="0"/>
        <w:keepLines w:val="0"/>
        <w:pageBreakBefore w:val="0"/>
        <w:widowControl w:val="0"/>
        <w:kinsoku/>
        <w:wordWrap/>
        <w:overflowPunct/>
        <w:topLinePunct w:val="0"/>
        <w:autoSpaceDE/>
        <w:autoSpaceDN/>
        <w:bidi w:val="0"/>
        <w:adjustRightInd/>
        <w:snapToGrid/>
        <w:spacing w:line="420" w:lineRule="exact"/>
        <w:ind w:left="213" w:hanging="213" w:hangingChars="8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5</w:t>
      </w:r>
      <w:r>
        <w:rPr>
          <w:rFonts w:hint="eastAsia" w:ascii="Times New Roman" w:hAnsi="Times New Roman" w:eastAsia="仿宋_GB2312" w:cs="仿宋_GB2312"/>
          <w:color w:val="000000"/>
          <w:spacing w:val="0"/>
          <w:w w:val="100"/>
          <w:sz w:val="24"/>
          <w:szCs w:val="24"/>
        </w:rPr>
        <w:t>.山东省人民政府办公厅关于改革完善省级财政科研经费管理的实施意见</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347</w:t>
      </w:r>
    </w:p>
    <w:p w14:paraId="0231C52B">
      <w:pPr>
        <w:keepNext w:val="0"/>
        <w:keepLines w:val="0"/>
        <w:pageBreakBefore w:val="0"/>
        <w:widowControl w:val="0"/>
        <w:kinsoku/>
        <w:wordWrap/>
        <w:overflowPunct/>
        <w:topLinePunct w:val="0"/>
        <w:autoSpaceDE/>
        <w:autoSpaceDN/>
        <w:bidi w:val="0"/>
        <w:adjustRightInd/>
        <w:snapToGrid/>
        <w:spacing w:line="420" w:lineRule="exact"/>
        <w:ind w:left="213" w:hanging="213" w:hangingChars="8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6</w:t>
      </w:r>
      <w:r>
        <w:rPr>
          <w:rFonts w:hint="eastAsia" w:ascii="Times New Roman" w:hAnsi="Times New Roman" w:eastAsia="仿宋_GB2312" w:cs="仿宋_GB2312"/>
          <w:color w:val="000000"/>
          <w:spacing w:val="0"/>
          <w:w w:val="100"/>
          <w:sz w:val="24"/>
          <w:szCs w:val="24"/>
        </w:rPr>
        <w:t>.山东省重点研发计划（重大科技创新工程）项目管理办法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356</w:t>
      </w:r>
    </w:p>
    <w:p w14:paraId="2CE470F2">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6"/>
          <w:w w:val="100"/>
          <w:sz w:val="24"/>
          <w:szCs w:val="24"/>
          <w:lang w:val="en-US" w:eastAsia="zh-CN"/>
        </w:rPr>
        <w:t>7</w:t>
      </w:r>
      <w:r>
        <w:rPr>
          <w:rFonts w:hint="eastAsia" w:ascii="Times New Roman" w:hAnsi="Times New Roman" w:eastAsia="仿宋_GB2312" w:cs="仿宋_GB2312"/>
          <w:color w:val="000000"/>
          <w:spacing w:val="-6"/>
          <w:w w:val="100"/>
          <w:sz w:val="24"/>
          <w:szCs w:val="24"/>
        </w:rPr>
        <w:t>.山东省重点研发计划（企业创新能力提升工程）项目管理办法</w:t>
      </w:r>
      <w:r>
        <w:rPr>
          <w:rFonts w:hint="eastAsia" w:asciiTheme="minorEastAsia" w:hAnsiTheme="minorEastAsia" w:eastAsiaTheme="minorEastAsia" w:cstheme="minorEastAsia"/>
          <w:color w:val="000000"/>
          <w:spacing w:val="-6"/>
          <w:w w:val="100"/>
          <w:sz w:val="24"/>
          <w:szCs w:val="24"/>
          <w:lang w:val="en-US" w:eastAsia="zh-CN"/>
        </w:rPr>
        <w:t>……</w:t>
      </w:r>
      <w:r>
        <w:rPr>
          <w:rFonts w:hint="eastAsia" w:ascii="Times New Roman" w:hAnsi="Times New Roman" w:eastAsia="仿宋_GB2312" w:cs="仿宋_GB2312"/>
          <w:color w:val="000000"/>
          <w:spacing w:val="-6"/>
          <w:w w:val="100"/>
          <w:sz w:val="24"/>
          <w:szCs w:val="24"/>
          <w:lang w:val="en-US" w:eastAsia="zh-CN"/>
        </w:rPr>
        <w:t>365</w:t>
      </w:r>
    </w:p>
    <w:p w14:paraId="3D8E827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8</w:t>
      </w:r>
      <w:r>
        <w:rPr>
          <w:rFonts w:hint="eastAsia" w:ascii="Times New Roman" w:hAnsi="Times New Roman" w:eastAsia="仿宋_GB2312" w:cs="仿宋_GB2312"/>
          <w:color w:val="000000"/>
          <w:spacing w:val="0"/>
          <w:w w:val="100"/>
          <w:sz w:val="24"/>
          <w:szCs w:val="24"/>
        </w:rPr>
        <w:t>.山东省重点研发计划（软科学）项目实施细则</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371</w:t>
      </w:r>
    </w:p>
    <w:p w14:paraId="7316C75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9</w:t>
      </w:r>
      <w:r>
        <w:rPr>
          <w:rFonts w:hint="eastAsia" w:ascii="Times New Roman" w:hAnsi="Times New Roman" w:eastAsia="仿宋_GB2312" w:cs="仿宋_GB2312"/>
          <w:color w:val="000000"/>
          <w:spacing w:val="0"/>
          <w:w w:val="100"/>
          <w:sz w:val="24"/>
          <w:szCs w:val="24"/>
        </w:rPr>
        <w:t>.山东省重点研发计划管理办法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377</w:t>
      </w:r>
    </w:p>
    <w:p w14:paraId="61B4FE66">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10</w:t>
      </w:r>
      <w:r>
        <w:rPr>
          <w:rFonts w:hint="eastAsia" w:ascii="Times New Roman" w:hAnsi="Times New Roman" w:eastAsia="仿宋_GB2312" w:cs="仿宋_GB2312"/>
          <w:color w:val="000000"/>
          <w:spacing w:val="0"/>
          <w:w w:val="100"/>
          <w:sz w:val="24"/>
          <w:szCs w:val="24"/>
        </w:rPr>
        <w:t>.山东省重点研发计划资金管理办法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388</w:t>
      </w:r>
    </w:p>
    <w:p w14:paraId="6BB2536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1</w:t>
      </w:r>
      <w:r>
        <w:rPr>
          <w:rFonts w:hint="eastAsia" w:ascii="Times New Roman" w:hAnsi="Times New Roman" w:eastAsia="仿宋_GB2312" w:cs="仿宋_GB2312"/>
          <w:color w:val="000000"/>
          <w:spacing w:val="0"/>
          <w:w w:val="100"/>
          <w:sz w:val="24"/>
          <w:szCs w:val="24"/>
        </w:rPr>
        <w:t>.山东省自然科学基金项目管理办法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400</w:t>
      </w:r>
    </w:p>
    <w:p w14:paraId="261B2A2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2</w:t>
      </w:r>
      <w:r>
        <w:rPr>
          <w:rFonts w:hint="eastAsia" w:ascii="Times New Roman" w:hAnsi="Times New Roman" w:eastAsia="仿宋_GB2312" w:cs="仿宋_GB2312"/>
          <w:color w:val="000000"/>
          <w:spacing w:val="0"/>
          <w:w w:val="100"/>
          <w:sz w:val="24"/>
          <w:szCs w:val="24"/>
        </w:rPr>
        <w:t>.山东省自然科学基金创新发展联合基金项目管理办法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407</w:t>
      </w:r>
    </w:p>
    <w:p w14:paraId="128ACF3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3</w:t>
      </w:r>
      <w:r>
        <w:rPr>
          <w:rFonts w:hint="eastAsia" w:ascii="Times New Roman" w:hAnsi="Times New Roman" w:eastAsia="仿宋_GB2312" w:cs="仿宋_GB2312"/>
          <w:color w:val="000000"/>
          <w:spacing w:val="0"/>
          <w:w w:val="100"/>
          <w:sz w:val="24"/>
          <w:szCs w:val="24"/>
        </w:rPr>
        <w:t>.山东省科技计划项目科研诚信管理办法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411</w:t>
      </w:r>
    </w:p>
    <w:p w14:paraId="7B023D2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4</w:t>
      </w:r>
      <w:r>
        <w:rPr>
          <w:rFonts w:hint="eastAsia" w:ascii="Times New Roman" w:hAnsi="Times New Roman" w:eastAsia="仿宋_GB2312" w:cs="仿宋_GB2312"/>
          <w:color w:val="000000"/>
          <w:spacing w:val="0"/>
          <w:w w:val="100"/>
          <w:sz w:val="24"/>
          <w:szCs w:val="24"/>
        </w:rPr>
        <w:t>.山东省省级创业类人才项目股权投资实施细则</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421</w:t>
      </w:r>
    </w:p>
    <w:p w14:paraId="76AB632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5</w:t>
      </w:r>
      <w:r>
        <w:rPr>
          <w:rFonts w:hint="eastAsia" w:ascii="Times New Roman" w:hAnsi="Times New Roman" w:eastAsia="仿宋_GB2312" w:cs="仿宋_GB2312"/>
          <w:color w:val="000000"/>
          <w:spacing w:val="0"/>
          <w:w w:val="100"/>
          <w:sz w:val="24"/>
          <w:szCs w:val="24"/>
        </w:rPr>
        <w:t>.山东省省级“拨投结合”科技项目管理实施细则</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428</w:t>
      </w:r>
    </w:p>
    <w:p w14:paraId="2F821F1C">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6</w:t>
      </w:r>
      <w:r>
        <w:rPr>
          <w:rFonts w:hint="eastAsia" w:ascii="Times New Roman" w:hAnsi="Times New Roman" w:eastAsia="仿宋_GB2312" w:cs="仿宋_GB2312"/>
          <w:color w:val="000000"/>
          <w:spacing w:val="0"/>
          <w:w w:val="100"/>
          <w:sz w:val="24"/>
          <w:szCs w:val="24"/>
        </w:rPr>
        <w:t>.山东省省级财政科技股权投资项目改革工作方案</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435</w:t>
      </w:r>
    </w:p>
    <w:p w14:paraId="3151CFA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w:t>
      </w:r>
      <w:r>
        <w:rPr>
          <w:rFonts w:hint="eastAsia" w:ascii="Times New Roman" w:hAnsi="Times New Roman" w:eastAsia="仿宋_GB2312" w:cs="仿宋_GB2312"/>
          <w:color w:val="000000"/>
          <w:spacing w:val="0"/>
          <w:w w:val="100"/>
          <w:sz w:val="24"/>
          <w:szCs w:val="24"/>
          <w:lang w:val="en-US" w:eastAsia="zh-CN"/>
        </w:rPr>
        <w:t>7</w:t>
      </w:r>
      <w:r>
        <w:rPr>
          <w:rFonts w:hint="eastAsia" w:ascii="Times New Roman" w:hAnsi="Times New Roman" w:eastAsia="仿宋_GB2312" w:cs="仿宋_GB2312"/>
          <w:color w:val="000000"/>
          <w:spacing w:val="0"/>
          <w:w w:val="100"/>
          <w:sz w:val="24"/>
          <w:szCs w:val="24"/>
        </w:rPr>
        <w:t>.山东省省级科技股权投资项目财政资金管理办法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441</w:t>
      </w:r>
    </w:p>
    <w:p w14:paraId="62B9C0BD">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18</w:t>
      </w:r>
      <w:r>
        <w:rPr>
          <w:rFonts w:hint="eastAsia" w:ascii="Times New Roman" w:hAnsi="Times New Roman" w:eastAsia="仿宋_GB2312" w:cs="仿宋_GB2312"/>
          <w:color w:val="000000"/>
          <w:spacing w:val="0"/>
          <w:w w:val="100"/>
          <w:sz w:val="24"/>
          <w:szCs w:val="24"/>
        </w:rPr>
        <w:t>.山东省</w:t>
      </w:r>
      <w:r>
        <w:rPr>
          <w:rFonts w:hint="eastAsia" w:ascii="Times New Roman" w:hAnsi="Times New Roman" w:eastAsia="仿宋_GB2312" w:cs="仿宋_GB2312"/>
          <w:color w:val="000000"/>
          <w:spacing w:val="0"/>
          <w:w w:val="100"/>
          <w:sz w:val="24"/>
          <w:szCs w:val="24"/>
          <w:lang w:eastAsia="zh-CN"/>
        </w:rPr>
        <w:t>关于</w:t>
      </w:r>
      <w:r>
        <w:rPr>
          <w:rFonts w:hint="eastAsia" w:ascii="Times New Roman" w:hAnsi="Times New Roman" w:eastAsia="仿宋_GB2312" w:cs="仿宋_GB2312"/>
          <w:color w:val="000000"/>
          <w:spacing w:val="0"/>
          <w:w w:val="100"/>
          <w:sz w:val="24"/>
          <w:szCs w:val="24"/>
        </w:rPr>
        <w:t>推进科技型企业科创板上市若干措施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447</w:t>
      </w:r>
    </w:p>
    <w:p w14:paraId="1B451D7E">
      <w:pPr>
        <w:keepNext w:val="0"/>
        <w:keepLines w:val="0"/>
        <w:pageBreakBefore w:val="0"/>
        <w:widowControl w:val="0"/>
        <w:kinsoku/>
        <w:wordWrap/>
        <w:overflowPunct/>
        <w:topLinePunct w:val="0"/>
        <w:autoSpaceDE/>
        <w:autoSpaceDN/>
        <w:bidi w:val="0"/>
        <w:adjustRightInd/>
        <w:snapToGrid/>
        <w:spacing w:line="420" w:lineRule="exact"/>
        <w:ind w:left="309" w:hanging="309" w:hangingChars="129"/>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19</w:t>
      </w:r>
      <w:r>
        <w:rPr>
          <w:rFonts w:hint="eastAsia" w:ascii="Times New Roman" w:hAnsi="Times New Roman" w:eastAsia="仿宋_GB2312" w:cs="仿宋_GB2312"/>
          <w:color w:val="000000"/>
          <w:spacing w:val="0"/>
          <w:w w:val="100"/>
          <w:sz w:val="24"/>
          <w:szCs w:val="24"/>
        </w:rPr>
        <w:t>.枣庄市人民政府办公室关于进一步加强财政科研项目资金管理的若干措施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451</w:t>
      </w:r>
    </w:p>
    <w:p w14:paraId="50C4EECE">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0</w:t>
      </w:r>
      <w:r>
        <w:rPr>
          <w:rFonts w:hint="eastAsia" w:ascii="Times New Roman" w:hAnsi="Times New Roman" w:eastAsia="仿宋_GB2312" w:cs="仿宋_GB2312"/>
          <w:color w:val="000000"/>
          <w:spacing w:val="0"/>
          <w:w w:val="100"/>
          <w:sz w:val="24"/>
          <w:szCs w:val="24"/>
        </w:rPr>
        <w:t>.枣庄市科技计划项目绩效评价暂行办法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456</w:t>
      </w:r>
    </w:p>
    <w:p w14:paraId="246B692E">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2</w:t>
      </w:r>
      <w:r>
        <w:rPr>
          <w:rFonts w:hint="eastAsia" w:ascii="Times New Roman" w:hAnsi="Times New Roman" w:eastAsia="仿宋_GB2312" w:cs="仿宋_GB2312"/>
          <w:color w:val="000000"/>
          <w:spacing w:val="-6"/>
          <w:w w:val="100"/>
          <w:sz w:val="24"/>
          <w:szCs w:val="24"/>
          <w:lang w:val="en-US" w:eastAsia="zh-CN"/>
        </w:rPr>
        <w:t>1.</w:t>
      </w:r>
      <w:r>
        <w:rPr>
          <w:rFonts w:hint="eastAsia" w:ascii="Times New Roman" w:hAnsi="Times New Roman" w:eastAsia="仿宋_GB2312" w:cs="仿宋_GB2312"/>
          <w:color w:val="000000"/>
          <w:spacing w:val="-6"/>
          <w:w w:val="100"/>
          <w:sz w:val="24"/>
          <w:szCs w:val="24"/>
        </w:rPr>
        <w:t>枣庄市重点研发计划（企业创新能力提升工程）项目管理办</w:t>
      </w:r>
      <w:r>
        <w:rPr>
          <w:rFonts w:hint="eastAsia" w:ascii="Times New Roman" w:hAnsi="Times New Roman" w:eastAsia="仿宋_GB2312" w:cs="仿宋_GB2312"/>
          <w:color w:val="000000"/>
          <w:spacing w:val="0"/>
          <w:w w:val="100"/>
          <w:sz w:val="24"/>
          <w:szCs w:val="24"/>
        </w:rPr>
        <w:t>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460</w:t>
      </w:r>
    </w:p>
    <w:p w14:paraId="42BFFCE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22.</w:t>
      </w:r>
      <w:r>
        <w:rPr>
          <w:rFonts w:hint="eastAsia" w:ascii="Times New Roman" w:hAnsi="Times New Roman" w:eastAsia="仿宋_GB2312" w:cs="仿宋_GB2312"/>
          <w:color w:val="000000"/>
          <w:spacing w:val="0"/>
          <w:w w:val="100"/>
          <w:sz w:val="24"/>
          <w:szCs w:val="24"/>
        </w:rPr>
        <w:t>枣庄市重点研发计划管理办法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466</w:t>
      </w:r>
    </w:p>
    <w:p w14:paraId="2A693A5F">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w:t>
      </w:r>
      <w:r>
        <w:rPr>
          <w:rFonts w:hint="eastAsia" w:ascii="Times New Roman" w:hAnsi="Times New Roman" w:eastAsia="仿宋_GB2312" w:cs="仿宋_GB2312"/>
          <w:color w:val="000000"/>
          <w:spacing w:val="0"/>
          <w:w w:val="100"/>
          <w:sz w:val="24"/>
          <w:szCs w:val="24"/>
          <w:lang w:val="en-US" w:eastAsia="zh-CN"/>
        </w:rPr>
        <w:t>3</w:t>
      </w:r>
      <w:r>
        <w:rPr>
          <w:rFonts w:hint="eastAsia" w:ascii="Times New Roman" w:hAnsi="Times New Roman" w:eastAsia="仿宋_GB2312" w:cs="仿宋_GB2312"/>
          <w:color w:val="000000"/>
          <w:spacing w:val="0"/>
          <w:w w:val="100"/>
          <w:sz w:val="24"/>
          <w:szCs w:val="24"/>
        </w:rPr>
        <w:t>.枣庄市重点研发计划政策引导类项目管理办法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478</w:t>
      </w:r>
    </w:p>
    <w:p w14:paraId="7DF9E420">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科技平台政策</w:t>
      </w:r>
    </w:p>
    <w:p w14:paraId="7D593F76">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1</w:t>
      </w:r>
      <w:r>
        <w:rPr>
          <w:rFonts w:hint="eastAsia" w:ascii="Times New Roman" w:hAnsi="Times New Roman" w:eastAsia="仿宋_GB2312" w:cs="仿宋_GB2312"/>
          <w:color w:val="000000"/>
          <w:spacing w:val="0"/>
          <w:w w:val="100"/>
          <w:sz w:val="24"/>
          <w:szCs w:val="24"/>
        </w:rPr>
        <w:t>.</w:t>
      </w:r>
      <w:r>
        <w:rPr>
          <w:rFonts w:hint="eastAsia" w:ascii="Times New Roman" w:hAnsi="Times New Roman" w:eastAsia="仿宋_GB2312" w:cs="仿宋_GB2312"/>
          <w:color w:val="000000"/>
          <w:spacing w:val="0"/>
          <w:w w:val="100"/>
          <w:sz w:val="24"/>
          <w:szCs w:val="24"/>
          <w:lang w:eastAsia="zh-CN"/>
        </w:rPr>
        <w:t>工业和信息化部</w:t>
      </w:r>
      <w:r>
        <w:rPr>
          <w:rFonts w:hint="eastAsia" w:ascii="Times New Roman" w:hAnsi="Times New Roman" w:eastAsia="仿宋_GB2312" w:cs="仿宋_GB2312"/>
          <w:color w:val="000000"/>
          <w:spacing w:val="0"/>
          <w:w w:val="100"/>
          <w:sz w:val="24"/>
          <w:szCs w:val="24"/>
        </w:rPr>
        <w:t>科技型企业孵化器管理办法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486</w:t>
      </w:r>
    </w:p>
    <w:p w14:paraId="6EC7E946">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2</w:t>
      </w:r>
      <w:r>
        <w:rPr>
          <w:rFonts w:hint="eastAsia" w:ascii="Times New Roman" w:hAnsi="Times New Roman" w:eastAsia="仿宋_GB2312" w:cs="仿宋_GB2312"/>
          <w:color w:val="000000"/>
          <w:spacing w:val="0"/>
          <w:w w:val="100"/>
          <w:sz w:val="24"/>
          <w:szCs w:val="24"/>
        </w:rPr>
        <w:t>.山东省实验室建设管理办法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493</w:t>
      </w:r>
    </w:p>
    <w:p w14:paraId="7CAAEF9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3</w:t>
      </w:r>
      <w:r>
        <w:rPr>
          <w:rFonts w:hint="eastAsia" w:ascii="Times New Roman" w:hAnsi="Times New Roman" w:eastAsia="仿宋_GB2312" w:cs="仿宋_GB2312"/>
          <w:color w:val="000000"/>
          <w:spacing w:val="0"/>
          <w:w w:val="100"/>
          <w:sz w:val="24"/>
          <w:szCs w:val="24"/>
        </w:rPr>
        <w:t>.</w:t>
      </w:r>
      <w:r>
        <w:rPr>
          <w:rFonts w:hint="eastAsia" w:ascii="Times New Roman" w:hAnsi="Times New Roman" w:eastAsia="仿宋_GB2312" w:cs="仿宋_GB2312"/>
          <w:color w:val="000000"/>
          <w:spacing w:val="0"/>
          <w:w w:val="100"/>
          <w:sz w:val="24"/>
          <w:szCs w:val="24"/>
          <w:lang w:eastAsia="zh-CN"/>
        </w:rPr>
        <w:t>山东省重点实验室管理办法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500</w:t>
      </w:r>
    </w:p>
    <w:p w14:paraId="2F1491B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4</w:t>
      </w:r>
      <w:r>
        <w:rPr>
          <w:rFonts w:hint="eastAsia" w:ascii="Times New Roman" w:hAnsi="Times New Roman" w:eastAsia="仿宋_GB2312" w:cs="仿宋_GB2312"/>
          <w:color w:val="000000"/>
          <w:spacing w:val="0"/>
          <w:w w:val="100"/>
          <w:sz w:val="24"/>
          <w:szCs w:val="24"/>
        </w:rPr>
        <w:t>.山东省技术创新中心管理办法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508</w:t>
      </w:r>
    </w:p>
    <w:p w14:paraId="47B63CB2">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5</w:t>
      </w:r>
      <w:r>
        <w:rPr>
          <w:rFonts w:hint="eastAsia" w:ascii="Times New Roman" w:hAnsi="Times New Roman" w:eastAsia="仿宋_GB2312" w:cs="仿宋_GB2312"/>
          <w:color w:val="000000"/>
          <w:spacing w:val="0"/>
          <w:w w:val="100"/>
          <w:sz w:val="24"/>
          <w:szCs w:val="24"/>
        </w:rPr>
        <w:t>.山东省院士工作站管理服务办法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516</w:t>
      </w:r>
    </w:p>
    <w:p w14:paraId="3996EEE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6</w:t>
      </w:r>
      <w:r>
        <w:rPr>
          <w:rFonts w:hint="eastAsia" w:ascii="Times New Roman" w:hAnsi="Times New Roman" w:eastAsia="仿宋_GB2312" w:cs="仿宋_GB2312"/>
          <w:color w:val="000000"/>
          <w:spacing w:val="0"/>
          <w:w w:val="100"/>
          <w:sz w:val="24"/>
          <w:szCs w:val="24"/>
        </w:rPr>
        <w:t>.山东省国际科技合作基地管理办法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522</w:t>
      </w:r>
    </w:p>
    <w:p w14:paraId="1C7DDF7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7</w:t>
      </w:r>
      <w:r>
        <w:rPr>
          <w:rFonts w:hint="eastAsia" w:ascii="Times New Roman" w:hAnsi="Times New Roman" w:eastAsia="仿宋_GB2312" w:cs="仿宋_GB2312"/>
          <w:color w:val="000000"/>
          <w:spacing w:val="0"/>
          <w:w w:val="100"/>
          <w:sz w:val="24"/>
          <w:szCs w:val="24"/>
        </w:rPr>
        <w:t>.枣庄市重点实验室建设与运行管理办法</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528</w:t>
      </w:r>
    </w:p>
    <w:p w14:paraId="0DB7FDC2">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科技人才政策</w:t>
      </w:r>
    </w:p>
    <w:p w14:paraId="6D02B3B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1.山东省科学技术奖励办法实施细则</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536</w:t>
      </w:r>
    </w:p>
    <w:p w14:paraId="519762B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6"/>
          <w:w w:val="100"/>
          <w:sz w:val="24"/>
          <w:szCs w:val="24"/>
        </w:rPr>
        <w:t>2.关于加强高水平科技成果转移转化人才队伍建设的若干措施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553</w:t>
      </w:r>
    </w:p>
    <w:p w14:paraId="20DE84FE">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3.全方位加强青年科技人才培养引进使用的若干措施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556</w:t>
      </w:r>
    </w:p>
    <w:p w14:paraId="3221E68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4.关于全面支持科技人才创新创业的若干措施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562</w:t>
      </w:r>
    </w:p>
    <w:p w14:paraId="228F72D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5.关于财政支持教育科技人才一体发展的若干措施</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570</w:t>
      </w:r>
    </w:p>
    <w:p w14:paraId="3D69C7AE">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6.关于进一步优化枣庄英才集聚工程的意见</w:t>
      </w:r>
      <w:r>
        <w:rPr>
          <w:rFonts w:hint="eastAsia" w:asciiTheme="minorEastAsia" w:hAnsiTheme="minorEastAsia" w:eastAsiaTheme="minorEastAsia" w:cstheme="minorEastAsia"/>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lang w:val="en-US" w:eastAsia="zh-CN"/>
        </w:rPr>
        <w:t>578</w:t>
      </w:r>
    </w:p>
    <w:p w14:paraId="6372E479">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imes New Roman" w:hAnsi="Times New Roman" w:eastAsia="仿宋_GB2312" w:cs="仿宋_GB2312"/>
          <w:color w:val="000000"/>
          <w:spacing w:val="0"/>
          <w:w w:val="100"/>
          <w:sz w:val="24"/>
          <w:szCs w:val="24"/>
        </w:rPr>
      </w:pPr>
    </w:p>
    <w:p w14:paraId="7C0622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AF51E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084A8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0B201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C35CF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29AAA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C66DC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750F2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12752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ADE47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2E93E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F3FA7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33281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CEB99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AD60A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sectPr>
          <w:footerReference r:id="rId4" w:type="default"/>
          <w:pgSz w:w="9638" w:h="13606"/>
          <w:pgMar w:top="1191" w:right="1191" w:bottom="1474" w:left="1191" w:header="851" w:footer="1077" w:gutter="0"/>
          <w:pgNumType w:fmt="decimal" w:start="1"/>
          <w:cols w:space="0" w:num="1"/>
          <w:docGrid w:type="lines" w:linePitch="323" w:charSpace="0"/>
        </w:sectPr>
      </w:pPr>
    </w:p>
    <w:p w14:paraId="4D3E17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57CC1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A274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89D04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3CBBC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F1299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09894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94B10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F7E12F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Times New Roman" w:hAnsi="Times New Roman" w:eastAsia="方正准圆简体" w:cs="方正准圆简体"/>
          <w:color w:val="000000"/>
          <w:spacing w:val="0"/>
          <w:w w:val="100"/>
          <w:sz w:val="48"/>
          <w:szCs w:val="48"/>
          <w:u w:val="none"/>
        </w:rPr>
      </w:pPr>
      <w:r>
        <w:rPr>
          <w:sz w:val="24"/>
        </w:rPr>
        <mc:AlternateContent>
          <mc:Choice Requires="wps">
            <w:drawing>
              <wp:anchor distT="0" distB="0" distL="114300" distR="114300" simplePos="0" relativeHeight="251661312" behindDoc="1" locked="0" layoutInCell="1" allowOverlap="1">
                <wp:simplePos x="0" y="0"/>
                <wp:positionH relativeFrom="column">
                  <wp:posOffset>1822450</wp:posOffset>
                </wp:positionH>
                <wp:positionV relativeFrom="paragraph">
                  <wp:posOffset>543560</wp:posOffset>
                </wp:positionV>
                <wp:extent cx="1797050" cy="274320"/>
                <wp:effectExtent l="4445" t="5080" r="12065" b="10160"/>
                <wp:wrapNone/>
                <wp:docPr id="6" name="文本框 6"/>
                <wp:cNvGraphicFramePr/>
                <a:graphic xmlns:a="http://schemas.openxmlformats.org/drawingml/2006/main">
                  <a:graphicData uri="http://schemas.microsoft.com/office/word/2010/wordprocessingShape">
                    <wps:wsp>
                      <wps:cNvSpPr txBox="1"/>
                      <wps:spPr>
                        <a:xfrm>
                          <a:off x="2481580" y="3568065"/>
                          <a:ext cx="1797050" cy="2743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B9469D6">
                            <w:pPr>
                              <w:rPr>
                                <w:color w:val="000000" w:themeColor="text1"/>
                                <w14:textFill>
                                  <w14:solidFill>
                                    <w14:schemeClr w14:val="tx1"/>
                                  </w14:solidFill>
                                </w14:textFill>
                              </w:rPr>
                            </w:pP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KE JI HONG GUAN ZHENG CE</w:t>
                            </w:r>
                          </w:p>
                        </w:txbxContent>
                      </wps:txbx>
                      <wps:bodyPr rot="0" spcFirstLastPara="0" vertOverflow="overflow" horzOverflow="overflow" vert="horz" wrap="square" lIns="91440" tIns="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42.8pt;height:21.6pt;width:141.5pt;z-index:-251655168;mso-width-relative:page;mso-height-relative:page;" fillcolor="#FFFFFF [3201]" filled="t" stroked="t" coordsize="21600,21600" o:gfxdata="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Y/RZtkAAAAKAQAADwAAAAAAAAABACAAAAAiAAAAZHJzL2Rvd25yZXYueG1sUEsBAhQAFAAAAAgA&#10;h07iQLbOe3pdAgAAwAQAAA4AAAAAAAAAAQAgAAAAKAEAAGRycy9lMm9Eb2MueG1sUEsFBgAAAAAG&#10;AAYAWQEAAPcFAAAAAA==&#10;">
                <v:fill on="t" focussize="0,0"/>
                <v:stroke weight="0.5pt" color="#FFFFFF [3212]" joinstyle="round"/>
                <v:imagedata o:title=""/>
                <o:lock v:ext="edit" aspectratio="f"/>
                <v:textbox inset="2.54mm,0mm,2.54mm,1.27mm">
                  <w:txbxContent>
                    <w:p w14:paraId="5B9469D6">
                      <w:pPr>
                        <w:rPr>
                          <w:color w:val="000000" w:themeColor="text1"/>
                          <w14:textFill>
                            <w14:solidFill>
                              <w14:schemeClr w14:val="tx1"/>
                            </w14:solidFill>
                          </w14:textFill>
                        </w:rPr>
                      </w:pP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KE JI HONG GUAN ZHENG CE</w:t>
                      </w:r>
                    </w:p>
                  </w:txbxContent>
                </v:textbox>
              </v:shape>
            </w:pict>
          </mc:Fallback>
        </mc:AlternateContent>
      </w:r>
      <w:r>
        <w:rPr>
          <w:sz w:val="48"/>
        </w:rPr>
        <mc:AlternateContent>
          <mc:Choice Requires="wps">
            <w:drawing>
              <wp:anchor distT="0" distB="0" distL="114300" distR="114300" simplePos="0" relativeHeight="251660288" behindDoc="0" locked="0" layoutInCell="1" allowOverlap="1">
                <wp:simplePos x="0" y="0"/>
                <wp:positionH relativeFrom="column">
                  <wp:posOffset>1885315</wp:posOffset>
                </wp:positionH>
                <wp:positionV relativeFrom="paragraph">
                  <wp:posOffset>541655</wp:posOffset>
                </wp:positionV>
                <wp:extent cx="271462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2714625" cy="0"/>
                        </a:xfrm>
                        <a:prstGeom prst="line">
                          <a:avLst/>
                        </a:prstGeom>
                        <a:ln w="635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8.45pt;margin-top:42.65pt;height:0pt;width:213.75pt;z-index:251660288;mso-width-relative:page;mso-height-relative:page;" filled="f" stroked="t" coordsize="21600,21600" o:gfxdata="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SykjvYAAAA&#10;CQEAAA8AAAAAAAAAAQAgAAAAIgAAAGRycy9kb3ducmV2LnhtbFBLAQIUABQAAAAIAIdO4kCc4i8f&#10;5AEAALADAAAOAAAAAAAAAAEAIAAAACcBAABkcnMvZTJvRG9jLnhtbFBLBQYAAAAABgAGAFkBAAB9&#10;BQAAAAA=&#10;">
                <v:fill on="f" focussize="0,0"/>
                <v:stroke weight="0.5pt" color="#000000 [3213]" miterlimit="8" joinstyle="miter" dashstyle="dash"/>
                <v:imagedata o:title=""/>
                <o:lock v:ext="edit" aspectratio="f"/>
              </v:line>
            </w:pict>
          </mc:Fallback>
        </mc:AlternateContent>
      </w:r>
      <w:r>
        <w:rPr>
          <w:sz w:val="48"/>
        </w:rPr>
        <mc:AlternateContent>
          <mc:Choice Requires="wps">
            <w:drawing>
              <wp:anchor distT="0" distB="0" distL="114300" distR="114300" simplePos="0" relativeHeight="251659264" behindDoc="0" locked="0" layoutInCell="1" allowOverlap="1">
                <wp:simplePos x="0" y="0"/>
                <wp:positionH relativeFrom="column">
                  <wp:posOffset>1885950</wp:posOffset>
                </wp:positionH>
                <wp:positionV relativeFrom="paragraph">
                  <wp:posOffset>508635</wp:posOffset>
                </wp:positionV>
                <wp:extent cx="2713990" cy="0"/>
                <wp:effectExtent l="0" t="4445" r="0" b="5080"/>
                <wp:wrapNone/>
                <wp:docPr id="1" name="直接连接符 1"/>
                <wp:cNvGraphicFramePr/>
                <a:graphic xmlns:a="http://schemas.openxmlformats.org/drawingml/2006/main">
                  <a:graphicData uri="http://schemas.microsoft.com/office/word/2010/wordprocessingShape">
                    <wps:wsp>
                      <wps:cNvCnPr/>
                      <wps:spPr>
                        <a:xfrm>
                          <a:off x="3025775" y="3336290"/>
                          <a:ext cx="2713990" cy="0"/>
                        </a:xfrm>
                        <a:prstGeom prst="line">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8.5pt;margin-top:40.05pt;height:0pt;width:213.7pt;z-index:251659264;mso-width-relative:page;mso-height-relative:page;" filled="f" stroked="t" coordsize="21600,21600" o:gfxdata="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9AAGPWAAAACQEAAA8AAAAAAAAAAQAgAAAAIgAAAGRycy9kb3ducmV2LnhtbFBLAQIUABQAAAAI&#10;AIdO4kCwrgMp7wEAAL0DAAAOAAAAAAAAAAEAIAAAACUBAABkcnMvZTJvRG9jLnhtbFBLBQYAAAAA&#10;BgAGAFkBAACGBQAAAAA=&#10;">
                <v:fill on="f" focussize="0,0"/>
                <v:stroke weight="0.5pt" color="#000000 [3213]" miterlimit="8" joinstyle="miter"/>
                <v:imagedata o:title=""/>
                <o:lock v:ext="edit" aspectratio="f"/>
              </v:line>
            </w:pict>
          </mc:Fallback>
        </mc:AlternateContent>
      </w:r>
      <w:r>
        <w:rPr>
          <w:rFonts w:hint="eastAsia" w:ascii="Times New Roman" w:hAnsi="Times New Roman" w:eastAsia="方正准圆简体" w:cs="方正准圆简体"/>
          <w:color w:val="000000"/>
          <w:spacing w:val="0"/>
          <w:w w:val="100"/>
          <w:sz w:val="48"/>
          <w:szCs w:val="48"/>
          <w:u w:val="none"/>
          <w:lang w:val="en-US" w:eastAsia="zh-CN"/>
        </w:rPr>
        <w:t xml:space="preserve">    </w:t>
      </w:r>
      <w:r>
        <w:rPr>
          <w:rFonts w:hint="eastAsia" w:ascii="Times New Roman" w:hAnsi="Times New Roman" w:eastAsia="方正准圆简体" w:cs="方正准圆简体"/>
          <w:color w:val="000000"/>
          <w:spacing w:val="20"/>
          <w:w w:val="100"/>
          <w:sz w:val="48"/>
          <w:szCs w:val="48"/>
          <w:u w:val="none"/>
          <w:lang w:val="en-US" w:eastAsia="zh-CN"/>
        </w:rPr>
        <w:t xml:space="preserve"> </w:t>
      </w:r>
      <w:r>
        <w:rPr>
          <w:rFonts w:hint="eastAsia" w:ascii="Times New Roman" w:hAnsi="Times New Roman" w:eastAsia="方正准圆简体" w:cs="方正准圆简体"/>
          <w:color w:val="000000"/>
          <w:spacing w:val="20"/>
          <w:w w:val="100"/>
          <w:sz w:val="48"/>
          <w:szCs w:val="48"/>
          <w:u w:val="none"/>
        </w:rPr>
        <w:t>科技宏观政</w:t>
      </w:r>
      <w:r>
        <w:rPr>
          <w:rFonts w:hint="eastAsia" w:ascii="Times New Roman" w:hAnsi="Times New Roman" w:eastAsia="方正准圆简体" w:cs="方正准圆简体"/>
          <w:color w:val="000000"/>
          <w:spacing w:val="0"/>
          <w:w w:val="100"/>
          <w:sz w:val="48"/>
          <w:szCs w:val="48"/>
          <w:u w:val="none"/>
        </w:rPr>
        <w:t>策</w:t>
      </w:r>
    </w:p>
    <w:p w14:paraId="11C7725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1C675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D13A5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B7446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2CE9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065A9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D3520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B7341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1C699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ED6F45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E8DB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24086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79B86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4FC30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E8BC7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3AAC5F6">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国务院关于同意枣庄市建设</w:t>
      </w:r>
    </w:p>
    <w:p w14:paraId="5D958A4B">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小标宋简体" w:cs="方正小标宋简体"/>
          <w:color w:val="000000"/>
          <w:spacing w:val="0"/>
          <w:w w:val="100"/>
          <w:sz w:val="32"/>
          <w:szCs w:val="32"/>
        </w:rPr>
        <w:t>国家可持续发展议程创新示范区的批复</w:t>
      </w:r>
    </w:p>
    <w:p w14:paraId="3559E636">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楷体" w:cs="方正楷体"/>
          <w:color w:val="000000"/>
          <w:spacing w:val="0"/>
          <w:w w:val="100"/>
          <w:sz w:val="24"/>
          <w:szCs w:val="24"/>
        </w:rPr>
      </w:pPr>
    </w:p>
    <w:p w14:paraId="4C86E903">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国函〔2022〕71号</w:t>
      </w:r>
    </w:p>
    <w:p w14:paraId="6CDAE2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9374240">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山东省人民政府、科技部：</w:t>
      </w:r>
    </w:p>
    <w:p w14:paraId="784CDC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你们《关于枣庄市创建国家可持续发展议程创新示范区的请示》（鲁政呈〔2022〕45号）收悉。现批复如下：</w:t>
      </w:r>
    </w:p>
    <w:p w14:paraId="796342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一、同意枣庄市以创新引领乡村可持续发展为主题，建设国家可持续发展议程创新示范区。</w:t>
      </w:r>
    </w:p>
    <w:p w14:paraId="30B578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枣庄市建设国家可持续发展议程创新示范区，要以习近平新时代中国特色社会主义思想为指导，全面贯彻党的十九大和十九届历次全会精神，按照党中央、国务院决策部署，坚持稳中求进工作总基调，完整、准确、全面贯彻新发展理念，加快构建新发展格局，深入实施创新驱动发展战略和可持续发展战略，统筹发展和安全，紧紧围绕联合国2030年可持续发展议程和《中国落实2030年可持续发展议程国别方案》，按照《中国落实2030年可持续发展议程创新示范区建设方案》要求，重点针对农业资源价值实现不充分、乡村发展要素集聚能力不足等问题，集成应用智慧农业、生态循环、大数据、物联网等技术，实施农业基础能力提升、城乡经济新动能培育、城乡融合发展推进、乡村生态建设提速和科技创新支撑等行动，统筹各类创新资源，深化体制机制改革，加快实现高水平科技自立自强，探索适用技术路线和系统解决方案，形成可操作、可复制、可推广的有效模式，对同类地区乡村可持续发展形成示范效应，为落实2030年可持续发展议程提供实践经验。</w:t>
      </w:r>
    </w:p>
    <w:p w14:paraId="1672D4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三、山东省人民政府要建立健全相关工作协调机制，根据实际情况研究制定专门的支持政策，形成推进合力，支持枣庄市全面落实和实施好各项行动和工程，实现国家可持续发展议程创新示范区建设的目标。</w:t>
      </w:r>
    </w:p>
    <w:p w14:paraId="598AF6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科技部要会同国家可持续发展实验区部际联席会议各成员单位，结合各自职责，在重大项目安排、政策先行先试、体制机制创新等方面支持枣庄市建设国家可持续发展议程创新示范区，及时研究解决建设中的重大问题。</w:t>
      </w:r>
    </w:p>
    <w:p w14:paraId="4C10DA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五、示范区发展规划、建设方案等事宜，请山东省人民政府、科技部会同相关方面按照有关规定另行办理。</w:t>
      </w:r>
    </w:p>
    <w:p w14:paraId="7A9B6D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13AEAA5">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国</w:t>
      </w:r>
      <w:r>
        <w:rPr>
          <w:rFonts w:hint="eastAsia" w:ascii="Times New Roman" w:hAnsi="Times New Roman" w:eastAsia="仿宋_GB2312" w:cs="仿宋_GB2312"/>
          <w:color w:val="000000"/>
          <w:spacing w:val="0"/>
          <w:w w:val="100"/>
          <w:sz w:val="24"/>
          <w:szCs w:val="24"/>
          <w:lang w:val="en-US" w:eastAsia="zh-CN"/>
        </w:rPr>
        <w:t xml:space="preserve"> </w:t>
      </w:r>
      <w:r>
        <w:rPr>
          <w:rFonts w:hint="eastAsia" w:ascii="Times New Roman" w:hAnsi="Times New Roman" w:eastAsia="仿宋_GB2312" w:cs="仿宋_GB2312"/>
          <w:color w:val="000000"/>
          <w:spacing w:val="0"/>
          <w:w w:val="100"/>
          <w:sz w:val="24"/>
          <w:szCs w:val="24"/>
        </w:rPr>
        <w:t>务</w:t>
      </w:r>
      <w:r>
        <w:rPr>
          <w:rFonts w:hint="eastAsia" w:ascii="Times New Roman" w:hAnsi="Times New Roman" w:eastAsia="仿宋_GB2312" w:cs="仿宋_GB2312"/>
          <w:color w:val="000000"/>
          <w:spacing w:val="0"/>
          <w:w w:val="100"/>
          <w:sz w:val="24"/>
          <w:szCs w:val="24"/>
          <w:lang w:val="en-US" w:eastAsia="zh-CN"/>
        </w:rPr>
        <w:t xml:space="preserve"> </w:t>
      </w:r>
      <w:r>
        <w:rPr>
          <w:rFonts w:hint="eastAsia" w:ascii="Times New Roman" w:hAnsi="Times New Roman" w:eastAsia="仿宋_GB2312" w:cs="仿宋_GB2312"/>
          <w:color w:val="000000"/>
          <w:spacing w:val="0"/>
          <w:w w:val="100"/>
          <w:sz w:val="24"/>
          <w:szCs w:val="24"/>
        </w:rPr>
        <w:t>院</w:t>
      </w:r>
      <w:r>
        <w:rPr>
          <w:rFonts w:hint="eastAsia" w:ascii="Times New Roman" w:hAnsi="Times New Roman" w:eastAsia="仿宋_GB2312" w:cs="仿宋_GB2312"/>
          <w:color w:val="000000"/>
          <w:spacing w:val="0"/>
          <w:w w:val="100"/>
          <w:sz w:val="24"/>
          <w:szCs w:val="24"/>
          <w:lang w:val="en-US" w:eastAsia="zh-CN"/>
        </w:rPr>
        <w:t xml:space="preserve">   </w:t>
      </w:r>
    </w:p>
    <w:p w14:paraId="490D4FB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2022年7月10日</w:t>
      </w:r>
    </w:p>
    <w:p w14:paraId="62E94C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61366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2E7CF7BD">
      <w:pPr>
        <w:rPr>
          <w:rFonts w:hint="eastAsia" w:ascii="Times New Roman" w:hAnsi="Times New Roman" w:eastAsia="仿宋_GB2312" w:cs="仿宋_GB2312"/>
          <w:color w:val="000000"/>
          <w:spacing w:val="0"/>
          <w:w w:val="100"/>
          <w:sz w:val="24"/>
          <w:szCs w:val="24"/>
        </w:rPr>
      </w:pPr>
    </w:p>
    <w:p w14:paraId="65B08D81">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C4494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F771EBD">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我国支持科技创新主要税费优惠政策指引</w:t>
      </w:r>
    </w:p>
    <w:p w14:paraId="1C0C425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6FC3C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是引领发展的第一动力，是推动高质量发展、建设现代化经济体系的战略支撑。以习近平同志为核心的党中央高度重视科技创新工作，从党和国家发展全局的高度对科技创新进行顶层谋划和系统部署，提出了一系列事关科技改革发展全局的重大论断，为做好新时期科技创新税收工作提供了根本遵循、指明了前进方向。财政部、科技部、海关总署、税务总局坚决贯彻落实习近平总书记重要指示批示精神和党中央决策部署，始终将支持科技创新摆在突出位置，出台实施一系列针对性强的税费政策举措，逐步形成了一套涵盖创新链产业链资金链人才链的多税种、全流程科技创新税收优惠政策体系，较好满足了新时期我国科技创新发展的新形势、新要求，对激发企业创新活力、支持高水平科技自立自强、促进经济高质量发展发挥了重要作用。</w:t>
      </w:r>
    </w:p>
    <w:p w14:paraId="7F6B6F9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使社会各界更加全面知悉科技创新税费优惠政策、更加便捷查询了解政策，更加准确适用享受政策，推动政策红利精准高效直达各类创新主体，财政部商科技部、海关总署、税务总局联合编写了《我国支持科技创新主要税费优惠政策指引》，按照科技创新活动环节，从创业投资、研究与试验开发、成果转化、重点产业发展、全产业链等方面对政策进行了分类，并详细列明了每项优惠的政策类型、涉及税种、优惠内容、享受主体、申请条件、申报时点、申报方式、办理材料、政策依据等内容。此外，为便利纳税人对照适用，本书一并附有相关税费优惠政策矩阵表，力求为纳税人提供菜单式和一站式服务，推动税费优惠政策应享尽享。</w:t>
      </w:r>
    </w:p>
    <w:p w14:paraId="7A49EA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6A897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F8D3D72">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43F3E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60BA7E5">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《我国支持科技创新主要税费优惠政策指引》</w:t>
      </w:r>
    </w:p>
    <w:p w14:paraId="442CB86A">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p>
    <w:p w14:paraId="7851F688">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目</w:t>
      </w:r>
      <w:r>
        <w:rPr>
          <w:rFonts w:hint="eastAsia" w:ascii="Times New Roman" w:hAnsi="Times New Roman" w:eastAsia="方正小标宋简体" w:cs="方正小标宋简体"/>
          <w:color w:val="000000"/>
          <w:spacing w:val="0"/>
          <w:w w:val="100"/>
          <w:sz w:val="32"/>
          <w:szCs w:val="32"/>
          <w:lang w:eastAsia="zh-CN"/>
        </w:rPr>
        <w:t>　</w:t>
      </w:r>
      <w:r>
        <w:rPr>
          <w:rFonts w:hint="eastAsia" w:ascii="Times New Roman" w:hAnsi="Times New Roman" w:eastAsia="方正小标宋简体" w:cs="方正小标宋简体"/>
          <w:color w:val="000000"/>
          <w:spacing w:val="0"/>
          <w:w w:val="100"/>
          <w:sz w:val="32"/>
          <w:szCs w:val="32"/>
        </w:rPr>
        <w:t>录</w:t>
      </w:r>
    </w:p>
    <w:p w14:paraId="411B82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642D02A">
      <w:pPr>
        <w:keepNext w:val="0"/>
        <w:keepLines w:val="0"/>
        <w:pageBreakBefore w:val="0"/>
        <w:widowControl w:val="0"/>
        <w:kinsoku/>
        <w:wordWrap/>
        <w:overflowPunct/>
        <w:topLinePunct w:val="0"/>
        <w:autoSpaceDE/>
        <w:autoSpaceDN/>
        <w:bidi w:val="0"/>
        <w:adjustRightInd/>
        <w:snapToGrid/>
        <w:spacing w:before="211" w:beforeLines="65" w:after="211" w:afterLines="65" w:line="380" w:lineRule="exact"/>
        <w:ind w:firstLine="0" w:firstLineChars="0"/>
        <w:jc w:val="center"/>
        <w:textAlignment w:val="auto"/>
        <w:rPr>
          <w:rFonts w:hint="eastAsia" w:ascii="Times New Roman" w:hAnsi="Times New Roman" w:eastAsia="方正黑体简体" w:cs="方正黑体简体"/>
          <w:color w:val="000000"/>
          <w:spacing w:val="0"/>
          <w:w w:val="100"/>
          <w:sz w:val="24"/>
          <w:szCs w:val="24"/>
        </w:rPr>
      </w:pPr>
      <w:r>
        <w:rPr>
          <w:rStyle w:val="16"/>
          <w:rFonts w:hint="eastAsia"/>
        </w:rPr>
        <w:t>第一部分</w:t>
      </w:r>
      <w:r>
        <w:rPr>
          <w:rStyle w:val="16"/>
          <w:rFonts w:hint="eastAsia"/>
          <w:lang w:eastAsia="zh-CN"/>
        </w:rPr>
        <w:t>　</w:t>
      </w:r>
      <w:r>
        <w:rPr>
          <w:rStyle w:val="16"/>
          <w:rFonts w:hint="eastAsia"/>
        </w:rPr>
        <w:t>创业投</w:t>
      </w:r>
      <w:r>
        <w:rPr>
          <w:rFonts w:hint="eastAsia" w:ascii="Times New Roman" w:hAnsi="Times New Roman" w:eastAsia="方正黑体简体" w:cs="方正黑体简体"/>
          <w:color w:val="000000"/>
          <w:spacing w:val="0"/>
          <w:w w:val="100"/>
          <w:sz w:val="24"/>
          <w:szCs w:val="24"/>
        </w:rPr>
        <w:t>资</w:t>
      </w:r>
    </w:p>
    <w:p w14:paraId="5A73FDB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一、企业所得税</w:t>
      </w:r>
    </w:p>
    <w:p w14:paraId="78150FE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1.公司制创业投资企业投资初创科技型企业按投资额70%抵扣应纳税所得额政策</w:t>
      </w:r>
    </w:p>
    <w:p w14:paraId="6A3451D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2.公司制创业投资企业投资中小高新技术企业按投资额70%抵扣应纳税所得额政策</w:t>
      </w:r>
    </w:p>
    <w:p w14:paraId="01344A7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3.合伙制创业投资企业的法人合伙人投资初创科技型企业按投资额70%抵扣应纳税所得额政策</w:t>
      </w:r>
    </w:p>
    <w:p w14:paraId="22DBB54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4.合伙制创业投资企业的法人合伙人投资中小高新技术企业按投资额70%抵扣应纳税所得额政策</w:t>
      </w:r>
    </w:p>
    <w:p w14:paraId="5D2ED99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5.在特定区域内开展公司型创业投资企业有关企业所得税优惠政策试点</w:t>
      </w:r>
    </w:p>
    <w:p w14:paraId="2435542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二、个人所得税</w:t>
      </w:r>
    </w:p>
    <w:p w14:paraId="6D5199D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1.有限合伙制创业投资企业个人合伙人投资初创科技型企业按投资额70%抵扣应纳税所得额政策</w:t>
      </w:r>
    </w:p>
    <w:p w14:paraId="3F19BB2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2.天使投资人投资初创科技型企业按投资额70%抵扣应纳税所得额政策</w:t>
      </w:r>
    </w:p>
    <w:p w14:paraId="6C3AB8E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仿宋_GB2312" w:cs="仿宋_GB2312"/>
          <w:color w:val="000000"/>
          <w:spacing w:val="0"/>
          <w:w w:val="100"/>
          <w:sz w:val="24"/>
          <w:szCs w:val="24"/>
        </w:rPr>
        <w:t>3.合伙制创业投资企业个人合伙人可选择按单一投资基金核算税收优惠政策</w:t>
      </w:r>
    </w:p>
    <w:p w14:paraId="4A1E6EC5">
      <w:pPr>
        <w:keepNext w:val="0"/>
        <w:keepLines w:val="0"/>
        <w:pageBreakBefore w:val="0"/>
        <w:widowControl w:val="0"/>
        <w:kinsoku/>
        <w:wordWrap/>
        <w:overflowPunct/>
        <w:topLinePunct w:val="0"/>
        <w:autoSpaceDE/>
        <w:autoSpaceDN/>
        <w:bidi w:val="0"/>
        <w:adjustRightInd/>
        <w:snapToGrid/>
        <w:spacing w:before="211" w:beforeLines="65" w:after="211" w:afterLines="65" w:line="380" w:lineRule="exact"/>
        <w:ind w:firstLine="0" w:firstLineChars="0"/>
        <w:jc w:val="center"/>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第二部分</w:t>
      </w:r>
      <w:r>
        <w:rPr>
          <w:rFonts w:hint="eastAsia" w:ascii="Times New Roman" w:hAnsi="Times New Roman" w:eastAsia="方正黑体简体" w:cs="方正黑体简体"/>
          <w:color w:val="000000"/>
          <w:spacing w:val="0"/>
          <w:w w:val="100"/>
          <w:sz w:val="24"/>
          <w:szCs w:val="24"/>
          <w:lang w:eastAsia="zh-CN"/>
        </w:rPr>
        <w:t>　</w:t>
      </w:r>
      <w:r>
        <w:rPr>
          <w:rFonts w:hint="eastAsia" w:ascii="Times New Roman" w:hAnsi="Times New Roman" w:eastAsia="方正黑体简体" w:cs="方正黑体简体"/>
          <w:color w:val="000000"/>
          <w:spacing w:val="0"/>
          <w:w w:val="100"/>
          <w:sz w:val="24"/>
          <w:szCs w:val="24"/>
        </w:rPr>
        <w:t>吸引和培育人才优惠</w:t>
      </w:r>
    </w:p>
    <w:p w14:paraId="336EE85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一、企业所得税</w:t>
      </w:r>
    </w:p>
    <w:p w14:paraId="063A0A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1.将企业职工教育经费税前扣除比例由2.5%提高至8%</w:t>
      </w:r>
    </w:p>
    <w:p w14:paraId="44F7F27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二、个人所得税</w:t>
      </w:r>
    </w:p>
    <w:p w14:paraId="0FC2356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1.粤港澳大湾区高端紧缺人才个人所得税优惠政策</w:t>
      </w:r>
    </w:p>
    <w:p w14:paraId="36547B9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2.横琴粤澳深度合作区高端紧缺人才个人所得税优惠政策</w:t>
      </w:r>
    </w:p>
    <w:p w14:paraId="4E56562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3.海南自贸港高端紧缺人才个人所得税优惠政策</w:t>
      </w:r>
    </w:p>
    <w:p w14:paraId="4ACEB10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4.广州南沙个人所得税优惠政策</w:t>
      </w:r>
    </w:p>
    <w:p w14:paraId="525E85A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5.横琴粤澳深度合作区澳门居民个人所得税优惠政策</w:t>
      </w:r>
    </w:p>
    <w:p w14:paraId="3B3494B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6.福建平潭个人所得税优惠政策</w:t>
      </w:r>
    </w:p>
    <w:p w14:paraId="6D50F76D">
      <w:pPr>
        <w:keepNext w:val="0"/>
        <w:keepLines w:val="0"/>
        <w:pageBreakBefore w:val="0"/>
        <w:widowControl w:val="0"/>
        <w:kinsoku/>
        <w:wordWrap/>
        <w:overflowPunct/>
        <w:topLinePunct w:val="0"/>
        <w:autoSpaceDE/>
        <w:autoSpaceDN/>
        <w:bidi w:val="0"/>
        <w:adjustRightInd/>
        <w:snapToGrid/>
        <w:spacing w:before="211" w:beforeLines="65" w:after="211" w:afterLines="65" w:line="380" w:lineRule="exact"/>
        <w:ind w:firstLine="0" w:firstLineChars="0"/>
        <w:jc w:val="center"/>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第三部分</w:t>
      </w:r>
      <w:r>
        <w:rPr>
          <w:rFonts w:hint="eastAsia" w:ascii="Times New Roman" w:hAnsi="Times New Roman" w:eastAsia="方正黑体简体" w:cs="方正黑体简体"/>
          <w:color w:val="000000"/>
          <w:spacing w:val="0"/>
          <w:w w:val="100"/>
          <w:sz w:val="24"/>
          <w:szCs w:val="24"/>
          <w:lang w:eastAsia="zh-CN"/>
        </w:rPr>
        <w:t>　</w:t>
      </w:r>
      <w:r>
        <w:rPr>
          <w:rFonts w:hint="eastAsia" w:ascii="Times New Roman" w:hAnsi="Times New Roman" w:eastAsia="方正黑体简体" w:cs="方正黑体简体"/>
          <w:color w:val="000000"/>
          <w:spacing w:val="0"/>
          <w:w w:val="100"/>
          <w:sz w:val="24"/>
          <w:szCs w:val="24"/>
        </w:rPr>
        <w:t>研究与试验开发</w:t>
      </w:r>
    </w:p>
    <w:p w14:paraId="5C6E969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一、增值税</w:t>
      </w:r>
    </w:p>
    <w:p w14:paraId="259E579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1.研发机构采购设备增值税政策</w:t>
      </w:r>
    </w:p>
    <w:p w14:paraId="10611E7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二、企业所得税</w:t>
      </w:r>
    </w:p>
    <w:p w14:paraId="7DB4E4E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1.企业投入基础研究企业所得税优惠政策</w:t>
      </w:r>
    </w:p>
    <w:p w14:paraId="20A8181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2.研发费用加计扣除政策</w:t>
      </w:r>
    </w:p>
    <w:p w14:paraId="05CF1A6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3.设备、器具一次性税前扣除政策</w:t>
      </w:r>
    </w:p>
    <w:p w14:paraId="7953D76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4.企业外购软件缩短折旧或摊销年限政策</w:t>
      </w:r>
    </w:p>
    <w:p w14:paraId="10F4981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三、个人所得税</w:t>
      </w:r>
    </w:p>
    <w:p w14:paraId="4747E13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1.由国家级、省部级以及国际组织对科技人员颁发的科技奖金免征个人所得税政策</w:t>
      </w:r>
    </w:p>
    <w:p w14:paraId="1378971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四、进口税收</w:t>
      </w:r>
    </w:p>
    <w:p w14:paraId="4F2099E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1.进口科学研究、科技开发和教学用品免征进口关税和进口环节增值税、消费税政策</w:t>
      </w:r>
    </w:p>
    <w:p w14:paraId="4599232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五、其他税费</w:t>
      </w:r>
    </w:p>
    <w:p w14:paraId="769485F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Times New Roman" w:hAnsi="Times New Roman" w:eastAsia="仿宋_GB2312" w:cs="仿宋_GB2312"/>
          <w:color w:val="000000"/>
          <w:spacing w:val="-6"/>
          <w:w w:val="100"/>
          <w:sz w:val="24"/>
          <w:szCs w:val="24"/>
        </w:rPr>
      </w:pPr>
      <w:r>
        <w:rPr>
          <w:rFonts w:hint="eastAsia" w:ascii="Times New Roman" w:hAnsi="Times New Roman" w:eastAsia="仿宋_GB2312" w:cs="仿宋_GB2312"/>
          <w:color w:val="000000"/>
          <w:spacing w:val="-6"/>
          <w:w w:val="100"/>
          <w:sz w:val="24"/>
          <w:szCs w:val="24"/>
        </w:rPr>
        <w:t>1.非营利性科研机构自用房产土地免征房产税、城镇土地使用税政策</w:t>
      </w:r>
    </w:p>
    <w:p w14:paraId="417013DE">
      <w:pPr>
        <w:keepNext w:val="0"/>
        <w:keepLines w:val="0"/>
        <w:pageBreakBefore w:val="0"/>
        <w:widowControl w:val="0"/>
        <w:kinsoku/>
        <w:wordWrap/>
        <w:overflowPunct/>
        <w:topLinePunct w:val="0"/>
        <w:autoSpaceDE/>
        <w:autoSpaceDN/>
        <w:bidi w:val="0"/>
        <w:adjustRightInd/>
        <w:snapToGrid/>
        <w:spacing w:before="211" w:beforeLines="65" w:after="211" w:afterLines="65" w:line="380" w:lineRule="exact"/>
        <w:ind w:firstLine="0" w:firstLineChars="0"/>
        <w:jc w:val="center"/>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第四部分</w:t>
      </w:r>
      <w:r>
        <w:rPr>
          <w:rFonts w:hint="eastAsia" w:ascii="Times New Roman" w:hAnsi="Times New Roman" w:eastAsia="方正黑体简体" w:cs="方正黑体简体"/>
          <w:color w:val="000000"/>
          <w:spacing w:val="0"/>
          <w:w w:val="100"/>
          <w:sz w:val="24"/>
          <w:szCs w:val="24"/>
          <w:lang w:eastAsia="zh-CN"/>
        </w:rPr>
        <w:t>　</w:t>
      </w:r>
      <w:r>
        <w:rPr>
          <w:rFonts w:hint="eastAsia" w:ascii="Times New Roman" w:hAnsi="Times New Roman" w:eastAsia="方正黑体简体" w:cs="方正黑体简体"/>
          <w:color w:val="000000"/>
          <w:spacing w:val="0"/>
          <w:w w:val="100"/>
          <w:sz w:val="24"/>
          <w:szCs w:val="24"/>
        </w:rPr>
        <w:t>成果转化</w:t>
      </w:r>
    </w:p>
    <w:p w14:paraId="06EAF08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一、增值税</w:t>
      </w:r>
    </w:p>
    <w:p w14:paraId="28A467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1.技术转让、技术开发和与之相关的技术咨询、技术服务免征增值税政策</w:t>
      </w:r>
    </w:p>
    <w:p w14:paraId="0F4B26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二、企业所得税</w:t>
      </w:r>
    </w:p>
    <w:p w14:paraId="329832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1.企业以技术成果投资入股递延纳税优惠政策</w:t>
      </w:r>
    </w:p>
    <w:p w14:paraId="234CC2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2.企业非货币性资产对外投资企业所得税分期纳税政策</w:t>
      </w:r>
    </w:p>
    <w:p w14:paraId="4A2276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3.居民企业技术转让所得减免企业所得税优惠政策</w:t>
      </w:r>
    </w:p>
    <w:p w14:paraId="1BF730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4.在中关村国家自主创新示范区特定区域开展技术转让企业所得税优惠政策试点</w:t>
      </w:r>
    </w:p>
    <w:p w14:paraId="4F5BFD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三、个人所得税</w:t>
      </w:r>
    </w:p>
    <w:p w14:paraId="7D276A5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1.高新技术企业技术人员股权奖励分期缴纳个人所得税政策</w:t>
      </w:r>
    </w:p>
    <w:p w14:paraId="45DA54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2.职务科技成果转化现金奖励减征个人所得税政策</w:t>
      </w:r>
    </w:p>
    <w:p w14:paraId="5954EC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3.职务科技成果转化股权奖励递延纳税政策</w:t>
      </w:r>
    </w:p>
    <w:p w14:paraId="5D5262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4.个人以技术成果投资入股递延纳税政策</w:t>
      </w:r>
    </w:p>
    <w:p w14:paraId="09A34A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四、其他税费</w:t>
      </w:r>
    </w:p>
    <w:p w14:paraId="20631A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1.专利收费减免优惠政策</w:t>
      </w:r>
    </w:p>
    <w:p w14:paraId="31CB2F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2.申请费、发明专利申请实质审查费、年费和复审费减免政策</w:t>
      </w:r>
    </w:p>
    <w:p w14:paraId="13CB44B4">
      <w:pPr>
        <w:keepNext w:val="0"/>
        <w:keepLines w:val="0"/>
        <w:pageBreakBefore w:val="0"/>
        <w:widowControl w:val="0"/>
        <w:kinsoku/>
        <w:wordWrap/>
        <w:overflowPunct/>
        <w:topLinePunct w:val="0"/>
        <w:autoSpaceDE/>
        <w:autoSpaceDN/>
        <w:bidi w:val="0"/>
        <w:adjustRightInd/>
        <w:snapToGrid/>
        <w:spacing w:before="211" w:beforeLines="65" w:after="211" w:afterLines="65" w:line="404" w:lineRule="exact"/>
        <w:ind w:firstLine="0" w:firstLineChars="0"/>
        <w:jc w:val="center"/>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第五部分</w:t>
      </w:r>
      <w:r>
        <w:rPr>
          <w:rFonts w:hint="eastAsia" w:ascii="Times New Roman" w:hAnsi="Times New Roman" w:eastAsia="方正黑体简体" w:cs="方正黑体简体"/>
          <w:color w:val="000000"/>
          <w:spacing w:val="0"/>
          <w:w w:val="100"/>
          <w:sz w:val="24"/>
          <w:szCs w:val="24"/>
          <w:lang w:eastAsia="zh-CN"/>
        </w:rPr>
        <w:t>　</w:t>
      </w:r>
      <w:r>
        <w:rPr>
          <w:rFonts w:hint="eastAsia" w:ascii="Times New Roman" w:hAnsi="Times New Roman" w:eastAsia="方正黑体简体" w:cs="方正黑体简体"/>
          <w:color w:val="000000"/>
          <w:spacing w:val="0"/>
          <w:w w:val="100"/>
          <w:sz w:val="24"/>
          <w:szCs w:val="24"/>
        </w:rPr>
        <w:t>重点产业发展</w:t>
      </w:r>
    </w:p>
    <w:p w14:paraId="48E8AC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一、增值税</w:t>
      </w:r>
    </w:p>
    <w:p w14:paraId="3C0A4F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1.软件产品增值税即征即退政策</w:t>
      </w:r>
    </w:p>
    <w:p w14:paraId="0211C6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2.集成电路重大项目企业增值税留抵税额退税政策</w:t>
      </w:r>
    </w:p>
    <w:p w14:paraId="130D90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3.制造业、科学技术服务业等行业企业增值税留抵退税政策</w:t>
      </w:r>
    </w:p>
    <w:p w14:paraId="506A5D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二、企业所得税</w:t>
      </w:r>
    </w:p>
    <w:p w14:paraId="021186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1.集成电路和工业母机研发费用120%加计扣除政策</w:t>
      </w:r>
    </w:p>
    <w:p w14:paraId="6D64C9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2.集成电路和软件企业所得税减免优惠政策</w:t>
      </w:r>
    </w:p>
    <w:p w14:paraId="3697469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3.集成电路设计企业和软件企业职工培训费税前扣除政策</w:t>
      </w:r>
    </w:p>
    <w:p w14:paraId="2995C7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4.软件企业即征即退增值税款作为不征税收入政策</w:t>
      </w:r>
    </w:p>
    <w:p w14:paraId="479851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5.集成电路生产企业生产设备缩短折旧年限政策</w:t>
      </w:r>
    </w:p>
    <w:p w14:paraId="6465C0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6.高新技术企业减按15%税率征收企业所得税政策</w:t>
      </w:r>
    </w:p>
    <w:p w14:paraId="66033E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7.制造业和信息技术传输业固定资产加速折旧政策</w:t>
      </w:r>
    </w:p>
    <w:p w14:paraId="4D25BE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8.技术先进型服务企业减按15%税率征收企业所得税政策</w:t>
      </w:r>
    </w:p>
    <w:p w14:paraId="179B71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9.动漫企业享受软件产业发展企业所得税优惠政策</w:t>
      </w:r>
    </w:p>
    <w:p w14:paraId="351065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10.延长高新技术企业和科技型中小企业亏损结转年限政策</w:t>
      </w:r>
    </w:p>
    <w:p w14:paraId="0DF81A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黑体" w:cs="黑体"/>
          <w:color w:val="000000"/>
          <w:spacing w:val="0"/>
          <w:w w:val="100"/>
          <w:sz w:val="24"/>
          <w:szCs w:val="24"/>
        </w:rPr>
      </w:pPr>
      <w:r>
        <w:rPr>
          <w:rFonts w:hint="eastAsia" w:ascii="Times New Roman" w:hAnsi="Times New Roman" w:eastAsia="黑体" w:cs="黑体"/>
          <w:color w:val="000000"/>
          <w:spacing w:val="0"/>
          <w:w w:val="100"/>
          <w:sz w:val="24"/>
          <w:szCs w:val="24"/>
        </w:rPr>
        <w:t>三、进口税收</w:t>
      </w:r>
    </w:p>
    <w:p w14:paraId="2427EB9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1.集成电路和软件企业免征进口关税、集成电路企业分期缴纳进口环节增值税政策</w:t>
      </w:r>
    </w:p>
    <w:p w14:paraId="5A257E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2.新型显示企业免征进口关税、分期缴纳进口环节增值税政策</w:t>
      </w:r>
    </w:p>
    <w:p w14:paraId="0FCECD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3.重大技术装备生产企业和核电项目业主免征进口关税和进口环节增值税政策</w:t>
      </w:r>
    </w:p>
    <w:p w14:paraId="2D994A41">
      <w:pPr>
        <w:keepNext w:val="0"/>
        <w:keepLines w:val="0"/>
        <w:pageBreakBefore w:val="0"/>
        <w:widowControl w:val="0"/>
        <w:kinsoku/>
        <w:wordWrap/>
        <w:overflowPunct/>
        <w:topLinePunct w:val="0"/>
        <w:autoSpaceDE/>
        <w:autoSpaceDN/>
        <w:bidi w:val="0"/>
        <w:adjustRightInd/>
        <w:snapToGrid/>
        <w:spacing w:before="211" w:beforeLines="65" w:after="211" w:afterLines="65" w:line="404" w:lineRule="exact"/>
        <w:ind w:firstLine="0" w:firstLineChars="0"/>
        <w:jc w:val="center"/>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第六部分</w:t>
      </w:r>
      <w:r>
        <w:rPr>
          <w:rFonts w:hint="eastAsia" w:ascii="Times New Roman" w:hAnsi="Times New Roman" w:eastAsia="方正黑体简体" w:cs="方正黑体简体"/>
          <w:color w:val="000000"/>
          <w:spacing w:val="0"/>
          <w:w w:val="100"/>
          <w:sz w:val="24"/>
          <w:szCs w:val="24"/>
          <w:lang w:eastAsia="zh-CN"/>
        </w:rPr>
        <w:t>　</w:t>
      </w:r>
      <w:r>
        <w:rPr>
          <w:rFonts w:hint="eastAsia" w:ascii="Times New Roman" w:hAnsi="Times New Roman" w:eastAsia="方正黑体简体" w:cs="方正黑体简体"/>
          <w:color w:val="000000"/>
          <w:spacing w:val="0"/>
          <w:w w:val="100"/>
          <w:sz w:val="24"/>
          <w:szCs w:val="24"/>
        </w:rPr>
        <w:t>全产业链</w:t>
      </w:r>
    </w:p>
    <w:p w14:paraId="288CF0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1.中小高新技术企业向个人股东转增股本分期缴纳个人所得税政策</w:t>
      </w:r>
    </w:p>
    <w:p w14:paraId="059D75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2.科技企业孵化器、大学科技园、众创空间税收政策</w:t>
      </w:r>
    </w:p>
    <w:p w14:paraId="3A31726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3.创新企业境内发行存托凭证增值税、企业所得税、个人所得税政策</w:t>
      </w:r>
    </w:p>
    <w:p w14:paraId="1B36D7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4.科普单位门票收入免征增值税政策</w:t>
      </w:r>
    </w:p>
    <w:p w14:paraId="5AEA3D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DB304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A89C3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4674F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4F241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0B7D5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3469DC1">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68FC5D4">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p>
    <w:p w14:paraId="0FEDD6D7">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国务院办公厅关于改革完善中央财政科研经费</w:t>
      </w:r>
    </w:p>
    <w:p w14:paraId="2FC6E0A3">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管理的若干意见</w:t>
      </w:r>
    </w:p>
    <w:p w14:paraId="78F367EB">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p>
    <w:p w14:paraId="64DB3B80">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国办发〔2021〕32号</w:t>
      </w:r>
    </w:p>
    <w:p w14:paraId="14E554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94CBAFA">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各省、自治区、直辖市人民政府，国务院各部委、各直属机构：</w:t>
      </w:r>
    </w:p>
    <w:p w14:paraId="46FEC6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作出更大贡献，经国务院同意，现就改革完善中央财政科研经费管理提出如下意见：</w:t>
      </w:r>
    </w:p>
    <w:p w14:paraId="3003D0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一、扩大科研项目经费管理自主权</w:t>
      </w:r>
    </w:p>
    <w:p w14:paraId="4B46EE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（一）简化预算编制。</w:t>
      </w:r>
      <w:r>
        <w:rPr>
          <w:rFonts w:hint="eastAsia" w:ascii="Times New Roman" w:hAnsi="Times New Roman" w:eastAsia="仿宋_GB2312" w:cs="仿宋_GB2312"/>
          <w:color w:val="000000"/>
          <w:spacing w:val="0"/>
          <w:w w:val="100"/>
          <w:sz w:val="24"/>
          <w:szCs w:val="24"/>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w:t>
      </w:r>
      <w:r>
        <w:rPr>
          <w:rFonts w:hint="eastAsia" w:ascii="Times New Roman" w:hAnsi="Times New Roman" w:eastAsia="方正楷体" w:cs="方正楷体"/>
          <w:color w:val="000000"/>
          <w:spacing w:val="0"/>
          <w:w w:val="100"/>
          <w:sz w:val="24"/>
          <w:szCs w:val="24"/>
        </w:rPr>
        <w:t>（项目管理部门负责落实）</w:t>
      </w:r>
    </w:p>
    <w:p w14:paraId="7E56C5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（二）下放预算调剂权。</w:t>
      </w:r>
      <w:r>
        <w:rPr>
          <w:rFonts w:hint="eastAsia" w:ascii="Times New Roman" w:hAnsi="Times New Roman" w:eastAsia="仿宋_GB2312" w:cs="仿宋_GB2312"/>
          <w:color w:val="000000"/>
          <w:spacing w:val="0"/>
          <w:w w:val="100"/>
          <w:sz w:val="24"/>
          <w:szCs w:val="24"/>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r>
        <w:rPr>
          <w:rFonts w:hint="eastAsia" w:ascii="Times New Roman" w:hAnsi="Times New Roman" w:eastAsia="方正楷体" w:cs="方正楷体"/>
          <w:color w:val="000000"/>
          <w:spacing w:val="0"/>
          <w:w w:val="100"/>
          <w:sz w:val="24"/>
          <w:szCs w:val="24"/>
        </w:rPr>
        <w:t>（项目管理部门、项目承担单位负责落实）</w:t>
      </w:r>
    </w:p>
    <w:p w14:paraId="7D8A7A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（三）扩大经费包干制实施范围。</w:t>
      </w:r>
      <w:r>
        <w:rPr>
          <w:rFonts w:hint="eastAsia" w:ascii="Times New Roman" w:hAnsi="Times New Roman" w:eastAsia="仿宋_GB2312" w:cs="仿宋_GB2312"/>
          <w:color w:val="000000"/>
          <w:spacing w:val="0"/>
          <w:w w:val="100"/>
          <w:sz w:val="24"/>
          <w:szCs w:val="24"/>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w:t>
      </w:r>
      <w:r>
        <w:rPr>
          <w:rFonts w:hint="eastAsia" w:ascii="Times New Roman" w:hAnsi="Times New Roman" w:eastAsia="方正楷体" w:cs="方正楷体"/>
          <w:color w:val="000000"/>
          <w:spacing w:val="0"/>
          <w:w w:val="100"/>
          <w:sz w:val="24"/>
          <w:szCs w:val="24"/>
        </w:rPr>
        <w:t>（项目管理部门、项目承担单位、财政部、单位主管部门负责落实）</w:t>
      </w:r>
    </w:p>
    <w:p w14:paraId="50274B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二、完善科研项目经费拨付机制</w:t>
      </w:r>
    </w:p>
    <w:p w14:paraId="760F4C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（四）合理确定经费拨付计划。</w:t>
      </w:r>
      <w:r>
        <w:rPr>
          <w:rFonts w:hint="eastAsia" w:ascii="Times New Roman" w:hAnsi="Times New Roman" w:eastAsia="仿宋_GB2312" w:cs="仿宋_GB2312"/>
          <w:color w:val="000000"/>
          <w:spacing w:val="0"/>
          <w:w w:val="100"/>
          <w:sz w:val="24"/>
          <w:szCs w:val="24"/>
        </w:rPr>
        <w:t>项目管理部门要根据不同类型科研项目特点、研究进度、资金需求等，合理制定经费拨付计划并及时拨付资金。首笔资金拨付比例要充分尊重项目负责人意见，切实保障科研活动需要。</w:t>
      </w:r>
      <w:r>
        <w:rPr>
          <w:rFonts w:hint="eastAsia" w:ascii="Times New Roman" w:hAnsi="Times New Roman" w:eastAsia="方正楷体" w:cs="方正楷体"/>
          <w:color w:val="000000"/>
          <w:spacing w:val="0"/>
          <w:w w:val="100"/>
          <w:sz w:val="24"/>
          <w:szCs w:val="24"/>
        </w:rPr>
        <w:t>（项目管理部门负责落实）</w:t>
      </w:r>
    </w:p>
    <w:p w14:paraId="174B45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（五）加快经费拨付进度。</w:t>
      </w:r>
      <w:r>
        <w:rPr>
          <w:rFonts w:hint="eastAsia" w:ascii="Times New Roman" w:hAnsi="Times New Roman" w:eastAsia="仿宋_GB2312" w:cs="仿宋_GB2312"/>
          <w:color w:val="000000"/>
          <w:spacing w:val="0"/>
          <w:w w:val="100"/>
          <w:sz w:val="24"/>
          <w:szCs w:val="24"/>
        </w:rPr>
        <w:t>财政部、项目管理部门可在部门预算批复前预拨科研经费。项目管理部门要加强经费拨付与项目立项的衔接，在项目任务书签订后30日内，将经费拨付至项目承担单位。项目牵头单位要根据项目负责人意见，及时将经费拨付至项目参与单位。</w:t>
      </w:r>
      <w:r>
        <w:rPr>
          <w:rFonts w:hint="eastAsia" w:ascii="Times New Roman" w:hAnsi="Times New Roman" w:eastAsia="方正楷体" w:cs="方正楷体"/>
          <w:color w:val="000000"/>
          <w:spacing w:val="0"/>
          <w:w w:val="100"/>
          <w:sz w:val="24"/>
          <w:szCs w:val="24"/>
        </w:rPr>
        <w:t>（财政部、项目管理部门、项目承担单位负责落实）</w:t>
      </w:r>
    </w:p>
    <w:p w14:paraId="74219C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（六）改进结余资金管理。</w:t>
      </w:r>
      <w:r>
        <w:rPr>
          <w:rFonts w:hint="eastAsia" w:ascii="Times New Roman" w:hAnsi="Times New Roman" w:eastAsia="仿宋_GB2312" w:cs="仿宋_GB2312"/>
          <w:color w:val="000000"/>
          <w:spacing w:val="0"/>
          <w:w w:val="100"/>
          <w:sz w:val="24"/>
          <w:szCs w:val="24"/>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r>
        <w:rPr>
          <w:rFonts w:hint="eastAsia" w:ascii="Times New Roman" w:hAnsi="Times New Roman" w:eastAsia="方正楷体" w:cs="方正楷体"/>
          <w:color w:val="000000"/>
          <w:spacing w:val="0"/>
          <w:w w:val="100"/>
          <w:sz w:val="24"/>
          <w:szCs w:val="24"/>
        </w:rPr>
        <w:t>（项目管理部门、项目承担单位负责落实）</w:t>
      </w:r>
    </w:p>
    <w:p w14:paraId="48EB13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三、加大科研人员激励力度</w:t>
      </w:r>
    </w:p>
    <w:p w14:paraId="0EF625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（七）提高间接费用比例。</w:t>
      </w:r>
      <w:r>
        <w:rPr>
          <w:rFonts w:hint="eastAsia" w:ascii="Times New Roman" w:hAnsi="Times New Roman" w:eastAsia="仿宋_GB2312" w:cs="仿宋_GB2312"/>
          <w:color w:val="000000"/>
          <w:spacing w:val="0"/>
          <w:w w:val="100"/>
          <w:sz w:val="24"/>
          <w:szCs w:val="24"/>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r>
        <w:rPr>
          <w:rFonts w:hint="eastAsia" w:ascii="Times New Roman" w:hAnsi="Times New Roman" w:eastAsia="方正楷体" w:cs="方正楷体"/>
          <w:color w:val="000000"/>
          <w:spacing w:val="0"/>
          <w:w w:val="100"/>
          <w:sz w:val="24"/>
          <w:szCs w:val="24"/>
        </w:rPr>
        <w:t>（项目管理部门、项目承担单位负责落实）</w:t>
      </w:r>
    </w:p>
    <w:p w14:paraId="2EC835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（八）扩大稳定支持科研经费提取奖励经费试点范围。</w:t>
      </w:r>
      <w:r>
        <w:rPr>
          <w:rFonts w:hint="eastAsia" w:ascii="Times New Roman" w:hAnsi="Times New Roman" w:eastAsia="仿宋_GB2312" w:cs="仿宋_GB2312"/>
          <w:color w:val="000000"/>
          <w:spacing w:val="0"/>
          <w:w w:val="100"/>
          <w:sz w:val="24"/>
          <w:szCs w:val="24"/>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w:t>
      </w:r>
      <w:r>
        <w:rPr>
          <w:rFonts w:hint="eastAsia" w:ascii="Times New Roman" w:hAnsi="Times New Roman" w:eastAsia="方正楷体" w:cs="方正楷体"/>
          <w:color w:val="000000"/>
          <w:spacing w:val="0"/>
          <w:w w:val="100"/>
          <w:sz w:val="24"/>
          <w:szCs w:val="24"/>
        </w:rPr>
        <w:t>（中央级科研院所负责落实）</w:t>
      </w:r>
    </w:p>
    <w:p w14:paraId="43B238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（九）扩大劳务费开支范围。</w:t>
      </w:r>
      <w:r>
        <w:rPr>
          <w:rFonts w:hint="eastAsia" w:ascii="Times New Roman" w:hAnsi="Times New Roman" w:eastAsia="仿宋_GB2312" w:cs="仿宋_GB2312"/>
          <w:color w:val="000000"/>
          <w:spacing w:val="0"/>
          <w:w w:val="100"/>
          <w:sz w:val="24"/>
          <w:szCs w:val="24"/>
        </w:rPr>
        <w:t>项目聘用人员的劳务费开支标准，参照当地科学研究和技术服务业从业人员平均工资水平，根据其在项目研究中承担的工作任务确定，其由单位缴纳的社会保险补助、住房公积金等纳入劳务费科目列支。</w:t>
      </w:r>
      <w:r>
        <w:rPr>
          <w:rFonts w:hint="eastAsia" w:ascii="Times New Roman" w:hAnsi="Times New Roman" w:eastAsia="方正楷体" w:cs="方正楷体"/>
          <w:color w:val="000000"/>
          <w:spacing w:val="0"/>
          <w:w w:val="100"/>
          <w:sz w:val="24"/>
          <w:szCs w:val="24"/>
        </w:rPr>
        <w:t>（项目承担单位、项目管理部门负责落实）</w:t>
      </w:r>
    </w:p>
    <w:p w14:paraId="0370A0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（十）合理核定绩效工资总量。</w:t>
      </w:r>
      <w:r>
        <w:rPr>
          <w:rFonts w:hint="eastAsia" w:ascii="Times New Roman" w:hAnsi="Times New Roman" w:eastAsia="仿宋_GB2312" w:cs="仿宋_GB2312"/>
          <w:color w:val="000000"/>
          <w:spacing w:val="0"/>
          <w:w w:val="100"/>
          <w:sz w:val="24"/>
          <w:szCs w:val="24"/>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w:t>
      </w:r>
      <w:r>
        <w:rPr>
          <w:rFonts w:hint="eastAsia" w:ascii="Times New Roman" w:hAnsi="Times New Roman" w:eastAsia="方正楷体" w:cs="方正楷体"/>
          <w:color w:val="000000"/>
          <w:spacing w:val="0"/>
          <w:w w:val="100"/>
          <w:sz w:val="24"/>
          <w:szCs w:val="24"/>
        </w:rPr>
        <w:t>（人力资源社会保障部、科技部、财政部、国务院国资委、单位主管部门负责落实）</w:t>
      </w:r>
    </w:p>
    <w:p w14:paraId="3D59E4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（十一）加大科技成果转化激励力度。</w:t>
      </w:r>
      <w:r>
        <w:rPr>
          <w:rFonts w:hint="eastAsia" w:ascii="Times New Roman" w:hAnsi="Times New Roman" w:eastAsia="仿宋_GB2312" w:cs="仿宋_GB2312"/>
          <w:color w:val="000000"/>
          <w:spacing w:val="0"/>
          <w:w w:val="100"/>
          <w:sz w:val="24"/>
          <w:szCs w:val="24"/>
        </w:rPr>
        <w:t>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r>
        <w:rPr>
          <w:rFonts w:hint="eastAsia" w:ascii="Times New Roman" w:hAnsi="Times New Roman" w:eastAsia="方正楷体" w:cs="方正楷体"/>
          <w:color w:val="000000"/>
          <w:spacing w:val="0"/>
          <w:w w:val="100"/>
          <w:sz w:val="24"/>
          <w:szCs w:val="24"/>
        </w:rPr>
        <w:t>（科技部、人力资源社会保障部、财政部等有关部门负责落实）</w:t>
      </w:r>
    </w:p>
    <w:p w14:paraId="3081E8C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四、减轻科研人员事务性负担</w:t>
      </w:r>
    </w:p>
    <w:p w14:paraId="45A9E0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（十二）全面落实科研财务助理制度。</w:t>
      </w:r>
      <w:r>
        <w:rPr>
          <w:rFonts w:hint="eastAsia" w:ascii="Times New Roman" w:hAnsi="Times New Roman" w:eastAsia="仿宋_GB2312" w:cs="仿宋_GB2312"/>
          <w:color w:val="000000"/>
          <w:spacing w:val="0"/>
          <w:w w:val="100"/>
          <w:sz w:val="24"/>
          <w:szCs w:val="24"/>
        </w:rPr>
        <w:t>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w:t>
      </w:r>
      <w:r>
        <w:rPr>
          <w:rFonts w:hint="eastAsia" w:ascii="Times New Roman" w:hAnsi="Times New Roman" w:eastAsia="方正楷体" w:cs="方正楷体"/>
          <w:color w:val="000000"/>
          <w:spacing w:val="0"/>
          <w:w w:val="100"/>
          <w:sz w:val="24"/>
          <w:szCs w:val="24"/>
        </w:rPr>
        <w:t>（项目承担单位负责落实）</w:t>
      </w:r>
    </w:p>
    <w:p w14:paraId="201890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（十三）改进财务报销管理方式。</w:t>
      </w:r>
      <w:r>
        <w:rPr>
          <w:rFonts w:hint="eastAsia" w:ascii="Times New Roman" w:hAnsi="Times New Roman" w:eastAsia="仿宋_GB2312" w:cs="仿宋_GB2312"/>
          <w:color w:val="000000"/>
          <w:spacing w:val="0"/>
          <w:w w:val="100"/>
          <w:sz w:val="24"/>
          <w:szCs w:val="24"/>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hint="eastAsia" w:ascii="Times New Roman" w:hAnsi="Times New Roman" w:eastAsia="方正楷体" w:cs="方正楷体"/>
          <w:color w:val="000000"/>
          <w:spacing w:val="0"/>
          <w:w w:val="100"/>
          <w:sz w:val="24"/>
          <w:szCs w:val="24"/>
        </w:rPr>
        <w:t>（项目承担单位负责落实）</w:t>
      </w:r>
    </w:p>
    <w:p w14:paraId="217E45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（十四）推进科研经费无纸化报销试点。</w:t>
      </w:r>
      <w:r>
        <w:rPr>
          <w:rFonts w:hint="eastAsia" w:ascii="Times New Roman" w:hAnsi="Times New Roman" w:eastAsia="仿宋_GB2312" w:cs="仿宋_GB2312"/>
          <w:color w:val="000000"/>
          <w:spacing w:val="0"/>
          <w:w w:val="100"/>
          <w:sz w:val="24"/>
          <w:szCs w:val="24"/>
        </w:rPr>
        <w:t>选择部分电子票据接收、入账、归档处理工作量比较大的中央高校、科研院所、企业，纳入电子入账凭证会计数据标准推广范围，推动科研经费报销数字化、无纸化。</w:t>
      </w:r>
      <w:r>
        <w:rPr>
          <w:rFonts w:hint="eastAsia" w:ascii="Times New Roman" w:hAnsi="Times New Roman" w:eastAsia="方正楷体" w:cs="方正楷体"/>
          <w:color w:val="000000"/>
          <w:spacing w:val="0"/>
          <w:w w:val="100"/>
          <w:sz w:val="24"/>
          <w:szCs w:val="24"/>
        </w:rPr>
        <w:t>（财政部、税务总局、单位主管部门等负责落实）</w:t>
      </w:r>
    </w:p>
    <w:p w14:paraId="5E92A13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（十五）简化科研项目验收结题财务管理。</w:t>
      </w:r>
      <w:r>
        <w:rPr>
          <w:rFonts w:hint="eastAsia" w:ascii="Times New Roman" w:hAnsi="Times New Roman" w:eastAsia="仿宋_GB2312" w:cs="仿宋_GB2312"/>
          <w:color w:val="000000"/>
          <w:spacing w:val="0"/>
          <w:w w:val="100"/>
          <w:sz w:val="24"/>
          <w:szCs w:val="24"/>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w:t>
      </w:r>
      <w:r>
        <w:rPr>
          <w:rFonts w:hint="eastAsia" w:ascii="Times New Roman" w:hAnsi="Times New Roman" w:eastAsia="方正楷体" w:cs="方正楷体"/>
          <w:color w:val="000000"/>
          <w:spacing w:val="0"/>
          <w:w w:val="100"/>
          <w:sz w:val="24"/>
          <w:szCs w:val="24"/>
        </w:rPr>
        <w:t>（科技部、财政部、项目管理部门负责落实）</w:t>
      </w:r>
    </w:p>
    <w:p w14:paraId="04DDC0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（十六）优化科研仪器设备采购。</w:t>
      </w:r>
      <w:r>
        <w:rPr>
          <w:rFonts w:hint="eastAsia" w:ascii="Times New Roman" w:hAnsi="Times New Roman" w:eastAsia="仿宋_GB2312" w:cs="仿宋_GB2312"/>
          <w:color w:val="000000"/>
          <w:spacing w:val="0"/>
          <w:w w:val="100"/>
          <w:sz w:val="24"/>
          <w:szCs w:val="24"/>
        </w:rPr>
        <w:t>中央高校、科研院所、企业要优化和完善内部管理规定，简化科研仪器设备采购流程，对科研急需的设备和耗材采用特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w:t>
      </w:r>
      <w:r>
        <w:rPr>
          <w:rFonts w:hint="eastAsia" w:ascii="Times New Roman" w:hAnsi="Times New Roman" w:eastAsia="方正楷体" w:cs="方正楷体"/>
          <w:color w:val="000000"/>
          <w:spacing w:val="0"/>
          <w:w w:val="100"/>
          <w:sz w:val="24"/>
          <w:szCs w:val="24"/>
        </w:rPr>
        <w:t>（单位主管部门、项目承担单位、司法部、财政部负责落实）</w:t>
      </w:r>
    </w:p>
    <w:p w14:paraId="75EBE4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（十七）改进科研人员因公出国（境）管理方式。</w:t>
      </w:r>
      <w:r>
        <w:rPr>
          <w:rFonts w:hint="eastAsia" w:ascii="Times New Roman" w:hAnsi="Times New Roman" w:eastAsia="仿宋_GB2312" w:cs="仿宋_GB2312"/>
          <w:color w:val="000000"/>
          <w:spacing w:val="0"/>
          <w:w w:val="100"/>
          <w:sz w:val="24"/>
          <w:szCs w:val="24"/>
        </w:rPr>
        <w:t>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w:t>
      </w:r>
      <w:r>
        <w:rPr>
          <w:rFonts w:hint="eastAsia" w:ascii="Times New Roman" w:hAnsi="Times New Roman" w:eastAsia="方正楷体" w:cs="方正楷体"/>
          <w:color w:val="000000"/>
          <w:spacing w:val="0"/>
          <w:w w:val="100"/>
          <w:sz w:val="24"/>
          <w:szCs w:val="24"/>
        </w:rPr>
        <w:t>（单位主管部门、财政部负责落实）</w:t>
      </w:r>
    </w:p>
    <w:p w14:paraId="587938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五、创新财政科研经费投入与支持方式</w:t>
      </w:r>
    </w:p>
    <w:p w14:paraId="0BB361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（十八）拓展财政科研经费投入渠道。</w:t>
      </w:r>
      <w:r>
        <w:rPr>
          <w:rFonts w:hint="eastAsia" w:ascii="Times New Roman" w:hAnsi="Times New Roman" w:eastAsia="仿宋_GB2312" w:cs="仿宋_GB2312"/>
          <w:color w:val="000000"/>
          <w:spacing w:val="0"/>
          <w:w w:val="100"/>
          <w:sz w:val="24"/>
          <w:szCs w:val="24"/>
        </w:rPr>
        <w:t>发挥财政经费的杠杆效应和导向作用，引导企业参与，发挥金融资金作用，吸引民间资本支持科技创新创业。优化科技创新类引导基金使用，推动更多具有重大价值的科技成果转化应用。拓宽基础研究经费投入渠道，促进基础研究与需求导向良性互动。</w:t>
      </w:r>
      <w:r>
        <w:rPr>
          <w:rFonts w:hint="eastAsia" w:ascii="Times New Roman" w:hAnsi="Times New Roman" w:eastAsia="方正楷体" w:cs="方正楷体"/>
          <w:color w:val="000000"/>
          <w:spacing w:val="0"/>
          <w:w w:val="100"/>
          <w:sz w:val="24"/>
          <w:szCs w:val="24"/>
        </w:rPr>
        <w:t>（财政部、科技部、人民银行、银保监会、证监会等负责落实）</w:t>
      </w:r>
    </w:p>
    <w:p w14:paraId="163B2C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（十九）开展顶尖领衔科学家支持方式试点。</w:t>
      </w:r>
      <w:r>
        <w:rPr>
          <w:rFonts w:hint="eastAsia" w:ascii="Times New Roman" w:hAnsi="Times New Roman" w:eastAsia="仿宋_GB2312" w:cs="仿宋_GB2312"/>
          <w:color w:val="000000"/>
          <w:spacing w:val="0"/>
          <w:w w:val="100"/>
          <w:sz w:val="24"/>
          <w:szCs w:val="24"/>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w:t>
      </w:r>
      <w:r>
        <w:rPr>
          <w:rFonts w:hint="eastAsia" w:ascii="Times New Roman" w:hAnsi="Times New Roman" w:eastAsia="方正楷体" w:cs="方正楷体"/>
          <w:color w:val="000000"/>
          <w:spacing w:val="0"/>
          <w:w w:val="100"/>
          <w:sz w:val="24"/>
          <w:szCs w:val="24"/>
        </w:rPr>
        <w:t>（项目管理部门、项目承担单位负责落实）</w:t>
      </w:r>
    </w:p>
    <w:p w14:paraId="7C98B7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（二十）支持新型研发机构实行“预算+负面清单”管理模式。</w:t>
      </w:r>
      <w:r>
        <w:rPr>
          <w:rFonts w:hint="eastAsia" w:ascii="Times New Roman" w:hAnsi="Times New Roman" w:eastAsia="仿宋_GB2312" w:cs="仿宋_GB2312"/>
          <w:color w:val="000000"/>
          <w:spacing w:val="0"/>
          <w:w w:val="100"/>
          <w:sz w:val="24"/>
          <w:szCs w:val="24"/>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hint="eastAsia" w:ascii="Times New Roman" w:hAnsi="Times New Roman" w:eastAsia="方正楷体" w:cs="方正楷体"/>
          <w:color w:val="000000"/>
          <w:spacing w:val="0"/>
          <w:w w:val="100"/>
          <w:sz w:val="24"/>
          <w:szCs w:val="24"/>
        </w:rPr>
        <w:t>（科技部、财政部负责指导）</w:t>
      </w:r>
    </w:p>
    <w:p w14:paraId="531F7F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六、改进科研绩效管理和监督检查</w:t>
      </w:r>
    </w:p>
    <w:p w14:paraId="0247B2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（二十一）健全科研绩效管理机制。</w:t>
      </w:r>
      <w:r>
        <w:rPr>
          <w:rFonts w:hint="eastAsia" w:ascii="Times New Roman" w:hAnsi="Times New Roman" w:eastAsia="仿宋_GB2312" w:cs="仿宋_GB2312"/>
          <w:color w:val="000000"/>
          <w:spacing w:val="0"/>
          <w:w w:val="100"/>
          <w:sz w:val="24"/>
          <w:szCs w:val="24"/>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hint="eastAsia" w:ascii="Times New Roman" w:hAnsi="Times New Roman" w:eastAsia="方正楷体" w:cs="方正楷体"/>
          <w:color w:val="000000"/>
          <w:spacing w:val="0"/>
          <w:w w:val="100"/>
          <w:sz w:val="24"/>
          <w:szCs w:val="24"/>
        </w:rPr>
        <w:t>（项目管理部门、项目承担单位负责落实）</w:t>
      </w:r>
    </w:p>
    <w:p w14:paraId="47B73B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（二十二）强化科研项目经费监督检查。</w:t>
      </w:r>
      <w:r>
        <w:rPr>
          <w:rFonts w:hint="eastAsia" w:ascii="Times New Roman" w:hAnsi="Times New Roman" w:eastAsia="仿宋_GB2312" w:cs="仿宋_GB2312"/>
          <w:color w:val="000000"/>
          <w:spacing w:val="0"/>
          <w:w w:val="100"/>
          <w:sz w:val="24"/>
          <w:szCs w:val="24"/>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w:t>
      </w:r>
      <w:r>
        <w:rPr>
          <w:rFonts w:hint="eastAsia" w:ascii="Times New Roman" w:hAnsi="Times New Roman" w:eastAsia="方正楷体" w:cs="方正楷体"/>
          <w:color w:val="000000"/>
          <w:spacing w:val="0"/>
          <w:w w:val="100"/>
          <w:sz w:val="24"/>
          <w:szCs w:val="24"/>
        </w:rPr>
        <w:t>审计署、财政部、项目管理部门、单位主管部门负责落实）</w:t>
      </w:r>
    </w:p>
    <w:p w14:paraId="350959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七、组织实施</w:t>
      </w:r>
    </w:p>
    <w:p w14:paraId="035BBA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（二十三）及时清理修改相关规定。</w:t>
      </w:r>
      <w:r>
        <w:rPr>
          <w:rFonts w:hint="eastAsia" w:ascii="Times New Roman" w:hAnsi="Times New Roman" w:eastAsia="仿宋_GB2312" w:cs="仿宋_GB2312"/>
          <w:color w:val="000000"/>
          <w:spacing w:val="0"/>
          <w:w w:val="100"/>
          <w:sz w:val="24"/>
          <w:szCs w:val="24"/>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w:t>
      </w:r>
      <w:r>
        <w:rPr>
          <w:rFonts w:hint="eastAsia" w:ascii="Times New Roman" w:hAnsi="Times New Roman" w:eastAsia="方正楷体" w:cs="方正楷体"/>
          <w:color w:val="000000"/>
          <w:spacing w:val="0"/>
          <w:w w:val="100"/>
          <w:sz w:val="24"/>
          <w:szCs w:val="24"/>
        </w:rPr>
        <w:t>（有关部门、项目承担单位负责落实）</w:t>
      </w:r>
    </w:p>
    <w:p w14:paraId="35EE8C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（二十四）加大政策宣传培训力度。</w:t>
      </w:r>
      <w:r>
        <w:rPr>
          <w:rFonts w:hint="eastAsia" w:ascii="Times New Roman" w:hAnsi="Times New Roman" w:eastAsia="仿宋_GB2312" w:cs="仿宋_GB2312"/>
          <w:color w:val="000000"/>
          <w:spacing w:val="0"/>
          <w:w w:val="100"/>
          <w:sz w:val="24"/>
          <w:szCs w:val="24"/>
        </w:rPr>
        <w:t>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科技部、财政部会同有关部门负责落实）</w:t>
      </w:r>
    </w:p>
    <w:p w14:paraId="3A7359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（二十五）强化政策落实督促指导。</w:t>
      </w:r>
      <w:r>
        <w:rPr>
          <w:rFonts w:hint="eastAsia" w:ascii="Times New Roman" w:hAnsi="Times New Roman" w:eastAsia="仿宋_GB2312" w:cs="仿宋_GB2312"/>
          <w:color w:val="000000"/>
          <w:spacing w:val="0"/>
          <w:w w:val="100"/>
          <w:sz w:val="24"/>
          <w:szCs w:val="24"/>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w:t>
      </w:r>
      <w:r>
        <w:rPr>
          <w:rFonts w:hint="eastAsia" w:ascii="Times New Roman" w:hAnsi="Times New Roman" w:eastAsia="方正楷体" w:cs="方正楷体"/>
          <w:color w:val="000000"/>
          <w:spacing w:val="0"/>
          <w:w w:val="100"/>
          <w:sz w:val="24"/>
          <w:szCs w:val="24"/>
        </w:rPr>
        <w:t>（财政部、科技部会同有关部门负责落实）</w:t>
      </w:r>
    </w:p>
    <w:p w14:paraId="7270A2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财政部、中央级社科类科研项目主管部门要结合社会科学研究的规律和特点，参照本意见尽快修订中央级社科类科研项目资金管理办法。</w:t>
      </w:r>
    </w:p>
    <w:p w14:paraId="17FC98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各地区要参照本意见精神，结合实际，改革完善本地区财政科研经费管理。</w:t>
      </w:r>
    </w:p>
    <w:p w14:paraId="14025E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4BBB081">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国务院办公厅</w:t>
      </w:r>
      <w:r>
        <w:rPr>
          <w:rFonts w:hint="eastAsia" w:ascii="Times New Roman" w:hAnsi="Times New Roman" w:eastAsia="仿宋_GB2312" w:cs="仿宋_GB2312"/>
          <w:color w:val="000000"/>
          <w:spacing w:val="0"/>
          <w:w w:val="100"/>
          <w:sz w:val="24"/>
          <w:szCs w:val="24"/>
          <w:lang w:val="en-US" w:eastAsia="zh-CN"/>
        </w:rPr>
        <w:t xml:space="preserve"> </w:t>
      </w:r>
    </w:p>
    <w:p w14:paraId="4D38427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2021年8月5日</w:t>
      </w:r>
    </w:p>
    <w:p w14:paraId="083559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9787F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1CC57C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1E0D5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37BC7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2E8D1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7843E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16002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C3957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292DA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CCD72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F55FD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E422B87">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5CDD8FCD">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国务院办公厅关于完善科技成果评价机制的</w:t>
      </w:r>
    </w:p>
    <w:p w14:paraId="04BFE07F">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指导意见</w:t>
      </w:r>
    </w:p>
    <w:p w14:paraId="6E38A095">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p>
    <w:p w14:paraId="4D34BCB4">
      <w:pPr>
        <w:keepNext w:val="0"/>
        <w:keepLines w:val="0"/>
        <w:pageBreakBefore w:val="0"/>
        <w:widowControl w:val="0"/>
        <w:kinsoku/>
        <w:wordWrap/>
        <w:overflowPunct/>
        <w:topLinePunct w:val="0"/>
        <w:autoSpaceDE/>
        <w:autoSpaceDN/>
        <w:bidi w:val="0"/>
        <w:adjustRightInd/>
        <w:snapToGrid/>
        <w:spacing w:line="404" w:lineRule="exact"/>
        <w:ind w:firstLine="0" w:firstLineChars="0"/>
        <w:jc w:val="center"/>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国办发〔2021〕26号</w:t>
      </w:r>
    </w:p>
    <w:p w14:paraId="29D4E3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09F0A08">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各省、自治区、直辖市人民政府，国务院各部委、各直属机构：</w:t>
      </w:r>
    </w:p>
    <w:p w14:paraId="4C2E59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为健全完善科技成果评价体系，更好发挥科技成果评价作用，促进科技与经济社会发展更加紧密结合，加快推动科技成果转化为现实生产力，经国务院同意，现提出如下意见。</w:t>
      </w:r>
    </w:p>
    <w:p w14:paraId="7BF5E9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一、总体要求</w:t>
      </w:r>
    </w:p>
    <w:p w14:paraId="7F9963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（一）指导思想。</w:t>
      </w:r>
      <w:r>
        <w:rPr>
          <w:rFonts w:hint="eastAsia" w:ascii="Times New Roman" w:hAnsi="Times New Roman" w:eastAsia="仿宋_GB2312" w:cs="仿宋_GB2312"/>
          <w:color w:val="000000"/>
          <w:spacing w:val="0"/>
          <w:w w:val="100"/>
          <w:sz w:val="24"/>
          <w:szCs w:val="24"/>
        </w:rPr>
        <w:t>以习近平新时代中国特色社会主义思想为指导，深入贯彻党的十九大和十九届二中、三中、四中、五中全会精神，深入实施创新驱动发展战略，深化科技体制改革，坚持正确的科技成果评价导向，创新科技成果评价方式，通过评价激发科技人员积极性，推动产出高质量成果、营造良好创新生态，促进创新链、产业链、价值链深度融合，为构建新发展格局和实现高质量发展提供有力支撑。</w:t>
      </w:r>
    </w:p>
    <w:p w14:paraId="01FBC1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（二）基本原则。</w:t>
      </w:r>
    </w:p>
    <w:p w14:paraId="5595E7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坚持科技创新质量、绩效、贡献为核心的评价导向。充分发挥科技成果评价的“指挥棒”作用，全面准确反映成果创新水平、转化应用绩效和对经济社会发展的实际贡献，着力强化成果高质量供给与转化应用。</w:t>
      </w:r>
    </w:p>
    <w:p w14:paraId="153529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科学分类、多维度评价。针对科技成果具有多元价值的特点，科学确定评价标准，开展多层次差别化评价，提高成果评价的标准化、规范化水平，解决分类评价体系不健全以及评价指标单一化、标准定量化、结果功利化的问题。</w:t>
      </w:r>
    </w:p>
    <w:p w14:paraId="7AB3A8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正确处理政府和市场关系。充分发挥市场在资源配置中的决定性作用，更好发挥政府作用，引入第三方评价，加快技术市场建设，加快构建政府、社会组织、企业、投融资机构等共同参与的多元评价体系，充分调动各类评价主体的积极性，营造成果评价的良好创新生态。</w:t>
      </w:r>
    </w:p>
    <w:p w14:paraId="72A22A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坚持尊重科技创新规律。把握科研渐进性和成果阶段性的特点，创新成果评价方式方法，加强中长期评价、后评价和成果回溯，引导科研人员潜心研究、探索创新，推动科技成果价值早发现、早实现。</w:t>
      </w:r>
    </w:p>
    <w:p w14:paraId="4C66665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二、主要工作措施</w:t>
      </w:r>
    </w:p>
    <w:p w14:paraId="168635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（一）全面准确评价科技成果的科学、技术、经济、社会、文化价值。</w:t>
      </w:r>
      <w:r>
        <w:rPr>
          <w:rFonts w:hint="eastAsia" w:ascii="Times New Roman" w:hAnsi="Times New Roman" w:eastAsia="仿宋_GB2312" w:cs="仿宋_GB2312"/>
          <w:color w:val="000000"/>
          <w:spacing w:val="0"/>
          <w:w w:val="100"/>
          <w:sz w:val="24"/>
          <w:szCs w:val="24"/>
        </w:rPr>
        <w:t>根据科技成果不同特点和评价目的，有针对性地评价科技成果的多元价值。科学价值重点评价在新发现、新原理、新方法方面的独创性贡献。技术价值重点评价重大技术发明，突出在解决产业关键共性技术问题、企业重大技术创新难题，特别是关键核心技术问题方面的成效。经济价值重点评价推广前景、预期效益、潜在风险等对经济和产业发展的影响。社会价值重点评价在解决人民健康、国防与公共安全、生态环境等重大瓶颈问题方面的成效。文化价值重点评价在倡导科学家精神、营造创新文化、弘扬社会主义核心价值观等方面的影响和贡献。</w:t>
      </w:r>
    </w:p>
    <w:p w14:paraId="121D8C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（二）健全完善科技成果分类评价体系。</w:t>
      </w:r>
      <w:r>
        <w:rPr>
          <w:rFonts w:hint="eastAsia" w:ascii="Times New Roman" w:hAnsi="Times New Roman" w:eastAsia="仿宋_GB2312" w:cs="仿宋_GB2312"/>
          <w:color w:val="000000"/>
          <w:spacing w:val="0"/>
          <w:w w:val="100"/>
          <w:sz w:val="24"/>
          <w:szCs w:val="24"/>
        </w:rPr>
        <w:t>基础研究成果以同行评议为主，鼓励国际“小同行”评议，推行代表作制度，实行定量评价与定性评价相结合。应用研究成果以行业用户和社会评价为主，注重高质量知识产权产出，把新技术、新材料、新工艺、新产品、新设备样机性能等作为主要评价指标。不涉及军工、国防等敏感领域的技术开发和产业化成果，以用户评价、市场检验和第三方评价为主，把技术交易合同金额、市场估值、市场占有率、重大工程或重点企业应用情况等作为主要评价指标。探索建立重大成果研发过程回溯和阶段性评估机制，加强成果真实性和可靠性验证，合理评价成果研发过程性贡献。</w:t>
      </w:r>
    </w:p>
    <w:p w14:paraId="46925F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（三）加快推进国家科技项目成果评价改革。</w:t>
      </w:r>
      <w:r>
        <w:rPr>
          <w:rFonts w:hint="eastAsia" w:ascii="Times New Roman" w:hAnsi="Times New Roman" w:eastAsia="仿宋_GB2312" w:cs="仿宋_GB2312"/>
          <w:color w:val="000000"/>
          <w:spacing w:val="0"/>
          <w:w w:val="100"/>
          <w:sz w:val="24"/>
          <w:szCs w:val="24"/>
        </w:rPr>
        <w:t>按照“四个面向”要求深入推进科研管理改革试点，抓紧建立科技计划成果后评估制度。建设完善国家科技成果项目库，根据不同应用需求制定科技成果推广清单，推动财政性资金支持形成的非涉密科技成果信息按规定公开。改革国防科技成果评价制度，探索多主体参与评价的办法。完善高等院校、科研机构职务科技成果披露制度。建立健全重大项目知识产权管理流程，建立专利申请前评估制度，加大高质量专利转化应用绩效的评价权重，把企业专利战略布局纳入评价范围，杜绝简单以申请量、授权量为评价指标。</w:t>
      </w:r>
    </w:p>
    <w:p w14:paraId="5E4250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（四）大力发展科技成果市场化评价。</w:t>
      </w:r>
      <w:r>
        <w:rPr>
          <w:rFonts w:hint="eastAsia" w:ascii="Times New Roman" w:hAnsi="Times New Roman" w:eastAsia="仿宋_GB2312" w:cs="仿宋_GB2312"/>
          <w:color w:val="000000"/>
          <w:spacing w:val="0"/>
          <w:w w:val="100"/>
          <w:sz w:val="24"/>
          <w:szCs w:val="24"/>
        </w:rPr>
        <w:t>健全协议定价、挂牌交易、拍卖、资产评估等多元化科技成果市场交易定价模式，加快建设现代化高水平技术交易市场。推动建立全国性知识产权和科技成果产权交易中心，完善技术要素交易与监管体系，支持高等院校、科研机构和企业科技成果进场交易，鼓励一定时期内未转化的财政性资金支持形成的成果进场集中发布信息并推动转化。建立全国技术交易信息发布机制，依法推动技术交易、科技成果、技术合同登记等信息数据互联互通。鼓励技术转移机构专业化、市场化、规范化发展，建立以技术经理人为主体的评价人员培养机制，鼓励技术转移机构和技术经理人全程参与发明披露、评估、对接谈判，面向市场开展科技成果专业化评价活动。提升国家科技成果转移转化示范区建设水平，发挥其在科技成果评价与转化中的先行先试作用。</w:t>
      </w:r>
    </w:p>
    <w:p w14:paraId="64C947C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（五）充分发挥金融投资在科技成果评价中的作用。</w:t>
      </w:r>
      <w:r>
        <w:rPr>
          <w:rFonts w:hint="eastAsia" w:ascii="Times New Roman" w:hAnsi="Times New Roman" w:eastAsia="仿宋_GB2312" w:cs="仿宋_GB2312"/>
          <w:color w:val="000000"/>
          <w:spacing w:val="0"/>
          <w:w w:val="100"/>
          <w:sz w:val="24"/>
          <w:szCs w:val="24"/>
        </w:rPr>
        <w:t>完善科技成果评价与金融机构、投资公司的联动机制，引导相关金融机构、投资公司对科技成果潜在经济价值、市场估值、发展前景等进行商业化评价，通过在国家高新技术产业开发区设立分支机构、优化信用评价模型等，加大对科技成果转化和产业化的投融资支持。推广知识价值信用贷款模式，扩大知识产权质押融资规模。在知识产权已确权并能产生稳定现金流的前提下，规范探索知识产权证券化。加快推进国家科技成果转化引导基金管理改革，引导企业家、天使投资人、创业投资机构、专业化技术转移机构等各类市场主体提早介入研发活动。</w:t>
      </w:r>
    </w:p>
    <w:p w14:paraId="7661F3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（六）引导规范科技成果第三方评价。</w:t>
      </w:r>
      <w:r>
        <w:rPr>
          <w:rFonts w:hint="eastAsia" w:ascii="Times New Roman" w:hAnsi="Times New Roman" w:eastAsia="仿宋_GB2312" w:cs="仿宋_GB2312"/>
          <w:color w:val="000000"/>
          <w:spacing w:val="0"/>
          <w:w w:val="100"/>
          <w:sz w:val="24"/>
          <w:szCs w:val="24"/>
        </w:rPr>
        <w:t>发挥行业协会、学会、研究会、专业化评估机构等在科技成果评价中的作用，强化自律管理，健全利益关联回避制度，促进市场评价活动规范发展。制定科技成果评价通用准则，细化具体领域评价技术标准和规范。建立健全科技成果第三方评价机构行业标准，明确资质、专业水平等要求，完善相关管理制度、标准规范及质量控制体系。形成并推广科技成果创新性、成熟度评价指标和方法。鼓励部门、地方、行业建立科技成果评价信息服务平台，发布成果评价政策、标准规范、方法工具和机构人员等信息，提高评价活动的公开透明度。推进评价诚信体系和制度建设，将科技成果评价失信行为纳入科研诚信管理信息系统，对在评价中弄虚作假、协助他人骗取评价、搞利益输送等违法违规行为“零容忍”、从严惩处，依法依规追究责任，优化科技成果评价行业生态。</w:t>
      </w:r>
    </w:p>
    <w:p w14:paraId="6F319C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（七）改革完善科技成果奖励体系。</w:t>
      </w:r>
      <w:r>
        <w:rPr>
          <w:rFonts w:hint="eastAsia" w:ascii="Times New Roman" w:hAnsi="Times New Roman" w:eastAsia="仿宋_GB2312" w:cs="仿宋_GB2312"/>
          <w:color w:val="000000"/>
          <w:spacing w:val="0"/>
          <w:w w:val="100"/>
          <w:sz w:val="24"/>
          <w:szCs w:val="24"/>
        </w:rPr>
        <w:t>坚持公正性、荣誉性，重在奖励真正作出创造性贡献的科学家和一线科技人员，控制奖励数量，提升奖励质量。调整国家科技奖评奖周期。完善奖励提名制，规范提名制度、机制、流程，坚决排除人情、关系、利益等小圈子干扰，减轻科研人员负担。优化科技奖励项目，科学定位国家科技奖和省部级科技奖、社会力量设奖，构建结构合理、导向鲜明的中国特色科技奖励体系。强化国家科技奖励与国家重大战略需求的紧密结合，加大对基础研究和应用基础研究成果的奖励力度。培育高水平的社会力量科技奖励品牌，政府加强事中事后监督，提高科技奖励整体水平。</w:t>
      </w:r>
    </w:p>
    <w:p w14:paraId="23A149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（八）坚决破解科技成果评价中的“唯论文、唯职称、唯学历、唯奖项”问题。</w:t>
      </w:r>
      <w:r>
        <w:rPr>
          <w:rFonts w:hint="eastAsia" w:ascii="Times New Roman" w:hAnsi="Times New Roman" w:eastAsia="仿宋_GB2312" w:cs="仿宋_GB2312"/>
          <w:color w:val="000000"/>
          <w:spacing w:val="0"/>
          <w:w w:val="100"/>
          <w:sz w:val="24"/>
          <w:szCs w:val="24"/>
        </w:rPr>
        <w:t>全面纠正科技成果评价中单纯重数量指标、轻质量贡献等不良倾向，鼓励广大科技工作者把论文写在祖国大地上。以破除“唯论文”和“SCI至上”为突破口，不把论文数量、代表作数量、影响因子作为唯一的量化考核评价指标。对具有重大学术影响、取得显著应用效果、为经济社会发展和国家安全作出突出贡献等高质量成果，提高其考核评价权重，具体由相关科技评价组织管理单位（机构）根据实际情况确定。不得把成果完成人的职称、学历、头衔、获奖情况、行政职务、承担科研项目数量等作为科技成果评价、科研项目绩效评价和人才计划评审的参考依据。科学确定个人、团队和单位在科技成果产出中的贡献，坚决扭转过分重排名、争排名的不良倾向。</w:t>
      </w:r>
    </w:p>
    <w:p w14:paraId="5EBC7C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（九）创新科技成果评价工具和模式。</w:t>
      </w:r>
      <w:r>
        <w:rPr>
          <w:rFonts w:hint="eastAsia" w:ascii="Times New Roman" w:hAnsi="Times New Roman" w:eastAsia="仿宋_GB2312" w:cs="仿宋_GB2312"/>
          <w:color w:val="000000"/>
          <w:spacing w:val="0"/>
          <w:w w:val="100"/>
          <w:sz w:val="24"/>
          <w:szCs w:val="24"/>
        </w:rPr>
        <w:t>加强科技成果评价理论和方法研究，利用大数据、人工智能等技术手段，开发信息化评价工具，综合运用概念验证、技术预测、创新大赛、知识产权评估以及扶优式评审等方式，推广标准化评价。充分利用各类信息资源，建设跨行业、跨部门、跨地区的科技成果库、需求库、案例库和评价工具方法库。发布新应用场景目录，实施重大科技成果产业化应用示范工程，在重大项目和重点任务实施中运用评价结果。</w:t>
      </w:r>
    </w:p>
    <w:p w14:paraId="536E7D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（十）完善科技成果评价激励和免责机制。</w:t>
      </w:r>
      <w:r>
        <w:rPr>
          <w:rFonts w:hint="eastAsia" w:ascii="Times New Roman" w:hAnsi="Times New Roman" w:eastAsia="仿宋_GB2312" w:cs="仿宋_GB2312"/>
          <w:color w:val="000000"/>
          <w:spacing w:val="0"/>
          <w:w w:val="100"/>
          <w:sz w:val="24"/>
          <w:szCs w:val="24"/>
        </w:rPr>
        <w:t>把科技成果转化绩效作为核心要求，纳入高等院校、科研机构、国有企业创新能力评价，细化完善有利于转化的职务科技成果评估政策，激发科研人员创新与转化的活</w:t>
      </w:r>
      <w:r>
        <w:rPr>
          <w:rFonts w:hint="eastAsia" w:ascii="Times New Roman" w:hAnsi="Times New Roman" w:eastAsia="仿宋_GB2312" w:cs="仿宋_GB2312"/>
          <w:color w:val="000000"/>
          <w:spacing w:val="-6"/>
          <w:w w:val="100"/>
          <w:sz w:val="24"/>
          <w:szCs w:val="24"/>
        </w:rPr>
        <w:t>力。健全科技成果转化有关资产评估管理机制，明确国有无形资产管理的边界和红线，优化科技成果转化管理流程。开展科技成果转化尽责担当行动，鼓励高等院校、科研机构、国有企业建立成果评价与转化行为负面清单，完善尽职免责规范和细则。</w:t>
      </w:r>
      <w:r>
        <w:rPr>
          <w:rFonts w:hint="eastAsia" w:ascii="Times New Roman" w:hAnsi="Times New Roman" w:eastAsia="仿宋_GB2312" w:cs="仿宋_GB2312"/>
          <w:color w:val="000000"/>
          <w:spacing w:val="0"/>
          <w:w w:val="100"/>
          <w:sz w:val="24"/>
          <w:szCs w:val="24"/>
        </w:rPr>
        <w:t>推动成果转化相关人员按照法律法规、规章制度履职尽责，落实“三个区分开来”要求，依法依规一事一议确定相关人员的决策责任，坚决查处腐败问题。</w:t>
      </w:r>
    </w:p>
    <w:p w14:paraId="4D7FE92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三、组织实施</w:t>
      </w:r>
    </w:p>
    <w:p w14:paraId="65A647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（一）加强统筹协调。</w:t>
      </w:r>
      <w:r>
        <w:rPr>
          <w:rFonts w:hint="eastAsia" w:ascii="Times New Roman" w:hAnsi="Times New Roman" w:eastAsia="仿宋_GB2312" w:cs="仿宋_GB2312"/>
          <w:color w:val="000000"/>
          <w:spacing w:val="0"/>
          <w:w w:val="100"/>
          <w:sz w:val="24"/>
          <w:szCs w:val="24"/>
        </w:rPr>
        <w:t>科技部要发挥主责作用，牵头做好科技成果评价改革的组织实施、统筹指导与监督评估，教育部、中科院、工程院、中国科协等相关单位要积极主动协调配合。行业、地方科技管理部门负责本行业本地区成果评价的指导推动、监督服务工作。各有关部门、各地方要在本意见出台半年内完成本行业本地区有关规章制度制修订工作。</w:t>
      </w:r>
    </w:p>
    <w:p w14:paraId="650AB7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（二）开展改革试点。</w:t>
      </w:r>
      <w:r>
        <w:rPr>
          <w:rFonts w:hint="eastAsia" w:ascii="Times New Roman" w:hAnsi="Times New Roman" w:eastAsia="仿宋_GB2312" w:cs="仿宋_GB2312"/>
          <w:color w:val="000000"/>
          <w:spacing w:val="0"/>
          <w:w w:val="100"/>
          <w:sz w:val="24"/>
          <w:szCs w:val="24"/>
        </w:rPr>
        <w:t>选择不同类型单位和地区开展有针对性的科技成果评价改革试点，探索简便实用的制度、规范和流程，解决改革落地难问题，形成可操作可复制的做法并进行推广。</w:t>
      </w:r>
    </w:p>
    <w:p w14:paraId="348B6E5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（三）落实主体责任。</w:t>
      </w:r>
      <w:r>
        <w:rPr>
          <w:rFonts w:hint="eastAsia" w:ascii="Times New Roman" w:hAnsi="Times New Roman" w:eastAsia="仿宋_GB2312" w:cs="仿宋_GB2312"/>
          <w:color w:val="000000"/>
          <w:spacing w:val="0"/>
          <w:w w:val="100"/>
          <w:sz w:val="24"/>
          <w:szCs w:val="24"/>
        </w:rPr>
        <w:t>科技成果评价实行“谁委托科研任务谁评价”、“谁使用科研成果谁评价”。各科技评价组织管理单位（机构）要切实承担主体责任，对照本意见要求在一年内完成相关科技成果评价标准或管理办法制修订任务，提升专业能力，客观公正开展科技成果评价活动。</w:t>
      </w:r>
    </w:p>
    <w:p w14:paraId="0DFA70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方正楷体" w:cs="方正楷体"/>
          <w:color w:val="000000"/>
          <w:spacing w:val="0"/>
          <w:w w:val="100"/>
          <w:sz w:val="24"/>
          <w:szCs w:val="24"/>
        </w:rPr>
        <w:t>（四）营造良好氛围。</w:t>
      </w:r>
      <w:r>
        <w:rPr>
          <w:rFonts w:hint="eastAsia" w:ascii="Times New Roman" w:hAnsi="Times New Roman" w:eastAsia="仿宋_GB2312" w:cs="仿宋_GB2312"/>
          <w:color w:val="000000"/>
          <w:spacing w:val="0"/>
          <w:w w:val="100"/>
          <w:sz w:val="24"/>
          <w:szCs w:val="24"/>
        </w:rPr>
        <w:t>进一步落实“放管服”改革要求，严格制度执行，注重社会监督，强化评价活动的学术自律和行业自律，坚决反对“为评而评”、滥用评价结果，防止与物质利益过度挂钩，杜绝科技成果评价中急功近利、盲目跟风现象。要加强政策宣传解读，及时总结推广典型经验做法，积极营造良好的评价环境。</w:t>
      </w:r>
    </w:p>
    <w:p w14:paraId="30B6F1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B978892">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国务院办公厅</w:t>
      </w:r>
      <w:r>
        <w:rPr>
          <w:rFonts w:hint="eastAsia" w:ascii="Times New Roman" w:hAnsi="Times New Roman" w:eastAsia="仿宋_GB2312" w:cs="仿宋_GB2312"/>
          <w:color w:val="000000"/>
          <w:spacing w:val="0"/>
          <w:w w:val="100"/>
          <w:sz w:val="24"/>
          <w:szCs w:val="24"/>
          <w:lang w:val="en-US" w:eastAsia="zh-CN"/>
        </w:rPr>
        <w:t xml:space="preserve">  </w:t>
      </w:r>
    </w:p>
    <w:p w14:paraId="79F38E9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2021年7月16日</w:t>
      </w:r>
    </w:p>
    <w:p w14:paraId="0F1553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1085A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2C5280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09D15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86C40B2">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B5BD11A">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p>
    <w:p w14:paraId="4E4BCF5D">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科技部</w:t>
      </w:r>
      <w:r>
        <w:rPr>
          <w:rStyle w:val="12"/>
          <w:rFonts w:hint="eastAsia"/>
        </w:rPr>
        <w:t>办公厅关于营造更好环境支持科技</w:t>
      </w:r>
      <w:r>
        <w:rPr>
          <w:rFonts w:hint="eastAsia" w:ascii="Times New Roman" w:hAnsi="Times New Roman" w:eastAsia="方正小标宋简体" w:cs="方正小标宋简体"/>
          <w:color w:val="000000"/>
          <w:spacing w:val="0"/>
          <w:w w:val="100"/>
          <w:sz w:val="32"/>
          <w:szCs w:val="32"/>
        </w:rPr>
        <w:t>型</w:t>
      </w:r>
    </w:p>
    <w:p w14:paraId="0AD48717">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r>
        <w:rPr>
          <w:rFonts w:hint="eastAsia" w:ascii="Times New Roman" w:hAnsi="Times New Roman" w:eastAsia="方正小标宋简体" w:cs="方正小标宋简体"/>
          <w:color w:val="000000"/>
          <w:spacing w:val="0"/>
          <w:w w:val="100"/>
          <w:sz w:val="32"/>
          <w:szCs w:val="32"/>
        </w:rPr>
        <w:t>中小企业研发的通知</w:t>
      </w:r>
    </w:p>
    <w:p w14:paraId="2B79BABE">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spacing w:val="0"/>
          <w:w w:val="100"/>
          <w:sz w:val="32"/>
          <w:szCs w:val="32"/>
        </w:rPr>
      </w:pPr>
    </w:p>
    <w:p w14:paraId="6561DE4D">
      <w:pPr>
        <w:keepNext w:val="0"/>
        <w:keepLines w:val="0"/>
        <w:pageBreakBefore w:val="0"/>
        <w:widowControl w:val="0"/>
        <w:kinsoku/>
        <w:wordWrap/>
        <w:overflowPunct/>
        <w:topLinePunct w:val="0"/>
        <w:autoSpaceDE/>
        <w:autoSpaceDN/>
        <w:bidi w:val="0"/>
        <w:adjustRightInd/>
        <w:snapToGrid/>
        <w:spacing w:line="404" w:lineRule="exact"/>
        <w:ind w:firstLine="0" w:firstLineChars="0"/>
        <w:jc w:val="center"/>
        <w:textAlignment w:val="auto"/>
        <w:rPr>
          <w:rFonts w:hint="eastAsia" w:ascii="Times New Roman" w:hAnsi="Times New Roman" w:eastAsia="方正楷体" w:cs="方正楷体"/>
          <w:color w:val="000000"/>
          <w:spacing w:val="0"/>
          <w:w w:val="100"/>
          <w:sz w:val="24"/>
          <w:szCs w:val="24"/>
        </w:rPr>
      </w:pPr>
      <w:r>
        <w:rPr>
          <w:rFonts w:hint="eastAsia" w:ascii="Times New Roman" w:hAnsi="Times New Roman" w:eastAsia="方正楷体" w:cs="方正楷体"/>
          <w:color w:val="000000"/>
          <w:spacing w:val="0"/>
          <w:w w:val="100"/>
          <w:sz w:val="24"/>
          <w:szCs w:val="24"/>
        </w:rPr>
        <w:t>国科</w:t>
      </w:r>
      <w:r>
        <w:rPr>
          <w:rStyle w:val="13"/>
          <w:rFonts w:hint="eastAsia"/>
        </w:rPr>
        <w:t>办区〔2022〕</w:t>
      </w:r>
      <w:r>
        <w:rPr>
          <w:rFonts w:hint="eastAsia" w:ascii="Times New Roman" w:hAnsi="Times New Roman" w:eastAsia="方正楷体" w:cs="方正楷体"/>
          <w:color w:val="000000"/>
          <w:spacing w:val="0"/>
          <w:w w:val="100"/>
          <w:sz w:val="24"/>
          <w:szCs w:val="24"/>
        </w:rPr>
        <w:t>2号</w:t>
      </w:r>
    </w:p>
    <w:p w14:paraId="3E0DF9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7537B2B">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各省、自治区、直辖市及计划单列市科技厅（委、局），新疆生产建设兵团科技局：</w:t>
      </w:r>
    </w:p>
    <w:p w14:paraId="553861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科技型中小企业技术含量高、创新能力强，是极具活力和潜力的创新主体，是强化企业创新主体地位的重要力量。为贯彻落实党的十九大和十九届历次全会精神，以及中央经济工作会议精神，营造更好环境支持科技型中小企业研发，促进科技型中小企业成长为创新重要发源地。现将有关事项通知如下。</w:t>
      </w:r>
    </w:p>
    <w:p w14:paraId="611DB5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一、总体要求</w:t>
      </w:r>
    </w:p>
    <w:p w14:paraId="3A4DFC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（一）指导思想。</w:t>
      </w:r>
      <w:r>
        <w:rPr>
          <w:rFonts w:hint="eastAsia" w:ascii="Times New Roman" w:hAnsi="Times New Roman" w:eastAsia="仿宋_GB2312" w:cs="仿宋_GB2312"/>
          <w:color w:val="000000"/>
          <w:spacing w:val="0"/>
          <w:w w:val="100"/>
          <w:sz w:val="24"/>
          <w:szCs w:val="24"/>
        </w:rPr>
        <w:t>以习近平新时代中国特色社会主义思想为指导，坚决贯彻落实党中央、国务院决策部署，立足新发展阶段、贯彻新发展理念、构建新发展格局，以支持科技型中小企业研发为主线，推动科技、金融、财税等政策加大落实力度，从优化资助模式、完善政策措施、集聚高端人才、创造应用场景、夯实创新创业基础条件等方面，形成支持科技型中小企业研发的制度安排，支持科技型中小企业开展关键核心技术攻关，大幅提升中小企业研发能力，推动高水平科技自立自强。</w:t>
      </w:r>
    </w:p>
    <w:p w14:paraId="16855C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（二）主要目标。</w:t>
      </w:r>
      <w:r>
        <w:rPr>
          <w:rFonts w:hint="eastAsia" w:ascii="Times New Roman" w:hAnsi="Times New Roman" w:eastAsia="仿宋_GB2312" w:cs="仿宋_GB2312"/>
          <w:color w:val="000000"/>
          <w:spacing w:val="0"/>
          <w:w w:val="100"/>
          <w:sz w:val="24"/>
          <w:szCs w:val="24"/>
        </w:rPr>
        <w:t>到“十四五”末，形成支持科技型中小企业研发的制度体系，营造全社会支持中小企业研发的环境氛围，科技型中小企业数量新增20万家。增强科技型中小企业研发能力，实现“四科”标准科技型中小企业新增5万家（即每个科技企业要拥有关键核心技术的科技产品、科技人员占比大于60%、以高价值知识产权为代表的科技成果超过5项、研发投入强度高于6%）。</w:t>
      </w:r>
    </w:p>
    <w:p w14:paraId="4410F1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二、优化支持科技型中小企业研发的资助模式</w:t>
      </w:r>
    </w:p>
    <w:p w14:paraId="0CE66C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（三）优化科技计划支持研发的机制。</w:t>
      </w:r>
      <w:r>
        <w:rPr>
          <w:rFonts w:hint="eastAsia" w:ascii="Times New Roman" w:hAnsi="Times New Roman" w:eastAsia="仿宋_GB2312" w:cs="仿宋_GB2312"/>
          <w:color w:val="000000"/>
          <w:spacing w:val="0"/>
          <w:w w:val="100"/>
          <w:sz w:val="24"/>
          <w:szCs w:val="24"/>
        </w:rPr>
        <w:t>在国家重点研发计划重点专项中，单列一定预算资助科技</w:t>
      </w:r>
      <w:r>
        <w:rPr>
          <w:rFonts w:hint="eastAsia" w:ascii="Times New Roman" w:hAnsi="Times New Roman" w:eastAsia="仿宋_GB2312" w:cs="仿宋_GB2312"/>
          <w:color w:val="000000"/>
          <w:spacing w:val="-6"/>
          <w:w w:val="100"/>
          <w:sz w:val="24"/>
          <w:szCs w:val="24"/>
        </w:rPr>
        <w:t>型中小企业研发活动，精准支持具备条件的科技型中小企业承担国家科技任务，开展关键核心技术攻关，引导创新要素向企业聚集，加快培养一批研发</w:t>
      </w:r>
      <w:r>
        <w:rPr>
          <w:rFonts w:hint="eastAsia" w:ascii="Times New Roman" w:hAnsi="Times New Roman" w:eastAsia="仿宋_GB2312" w:cs="仿宋_GB2312"/>
          <w:color w:val="000000"/>
          <w:spacing w:val="0"/>
          <w:w w:val="100"/>
          <w:sz w:val="24"/>
          <w:szCs w:val="24"/>
        </w:rPr>
        <w:t>能力强、技术水平高、科技人才密集、能够形成核心技术产品等“四科”特征明显的科技型中小企业。</w:t>
      </w:r>
    </w:p>
    <w:p w14:paraId="42490E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（四）优化政府引导基金支持研发的机制。</w:t>
      </w:r>
      <w:r>
        <w:rPr>
          <w:rFonts w:hint="eastAsia" w:ascii="Times New Roman" w:hAnsi="Times New Roman" w:eastAsia="仿宋_GB2312" w:cs="仿宋_GB2312"/>
          <w:color w:val="000000"/>
          <w:spacing w:val="0"/>
          <w:w w:val="100"/>
          <w:sz w:val="24"/>
          <w:szCs w:val="24"/>
        </w:rPr>
        <w:t>优化国家科技成果转化引导基金绩效评价制度，将支持科技型中小企业突破关键核心技术作为重要绩效考核指标。支持国家、地方及行业各类科技成果转化引导基金设立科技型中小企业子基金，鼓励有条件的地方设立天使投资基金，支持科技型中小企业加大关键核心技术研发力度。</w:t>
      </w:r>
    </w:p>
    <w:p w14:paraId="4AE49D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三、落实支持科技型中小企业研发的政策措施</w:t>
      </w:r>
    </w:p>
    <w:p w14:paraId="338B6F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（五）促进鼓励企业研发的政策应享尽享。</w:t>
      </w:r>
      <w:r>
        <w:rPr>
          <w:rFonts w:hint="eastAsia" w:ascii="Times New Roman" w:hAnsi="Times New Roman" w:eastAsia="仿宋_GB2312" w:cs="仿宋_GB2312"/>
          <w:color w:val="000000"/>
          <w:spacing w:val="0"/>
          <w:w w:val="100"/>
          <w:sz w:val="24"/>
          <w:szCs w:val="24"/>
        </w:rPr>
        <w:t>按照应落尽落原则，进一步推动简化普惠性优惠政策兑现程序，进一步落实好科技型中小企业研发费用加计扣除、高新技术企业所得税减免、技术开发及技术转让增值税免税、技术转让企业所得税减免、小型微利企业所得税减征等政策，激发企业技术创新活力。推动进一步提高科技型中小企业研发费用加计扣除比例。</w:t>
      </w:r>
    </w:p>
    <w:p w14:paraId="43CC13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（六）建立金融资本支持企业创新积分制。</w:t>
      </w:r>
      <w:r>
        <w:rPr>
          <w:rFonts w:hint="eastAsia" w:ascii="Times New Roman" w:hAnsi="Times New Roman" w:eastAsia="仿宋_GB2312" w:cs="仿宋_GB2312"/>
          <w:color w:val="000000"/>
          <w:spacing w:val="0"/>
          <w:w w:val="100"/>
          <w:sz w:val="24"/>
          <w:szCs w:val="24"/>
        </w:rPr>
        <w:t>鼓励各地建立科技型中小企业创新积分评价指标体系，统筹银行信贷、风险补偿、融资担保、金融债等，完善企业创新积分与涉企金融政策支持联动机制，引导金融机构支持科技型中小企业研发。升级科技型中小企业成长路线图计划，为不同发展阶段科技型中小企业提供公共服务、金融服务等，支持形成与北交所、深交所、上交所等证券交易机构的协同机制，拓展融资渠道。</w:t>
      </w:r>
    </w:p>
    <w:p w14:paraId="262143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四、提升支持科技型中小企业研发的人才服务</w:t>
      </w:r>
    </w:p>
    <w:p w14:paraId="4A094A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（七）支持科技型中小企业集聚高端人才。</w:t>
      </w:r>
      <w:r>
        <w:rPr>
          <w:rFonts w:hint="eastAsia" w:ascii="Times New Roman" w:hAnsi="Times New Roman" w:eastAsia="仿宋_GB2312" w:cs="仿宋_GB2312"/>
          <w:color w:val="000000"/>
          <w:spacing w:val="0"/>
          <w:w w:val="100"/>
          <w:sz w:val="24"/>
          <w:szCs w:val="24"/>
        </w:rPr>
        <w:t>鼓励各地方探索完善校企、院企科研人员“双聘”或“旋转门”机制。探索市场评价人才机制，对市场认可的科技型中小企业研发人才及团队，按照一定比例对个人所得税形成地方财力部分给予奖补，在项目支持、政府投资等方面给予优先支持。支持各地将科技型中小企业高端研发人才纳入相应的职称序列。</w:t>
      </w:r>
    </w:p>
    <w:p w14:paraId="1B6EDA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（八）鼓励科技型中小企业引进国际人才。</w:t>
      </w:r>
      <w:r>
        <w:rPr>
          <w:rFonts w:hint="eastAsia" w:ascii="Times New Roman" w:hAnsi="Times New Roman" w:eastAsia="仿宋_GB2312" w:cs="仿宋_GB2312"/>
          <w:color w:val="000000"/>
          <w:spacing w:val="0"/>
          <w:w w:val="100"/>
          <w:sz w:val="24"/>
          <w:szCs w:val="24"/>
        </w:rPr>
        <w:t>鼓励有条件的科技型中小企业聘请国外高水平专家。优化科技型中小企业外国高端人才来华工作许可等程序，推动完善家属签证、子女入学等服务。支持企业聘请的外国专家承担各类外国专家项目。鼓励在企业工作并取得永久居留资格的外籍科学家领衔承担科技计划项目。</w:t>
      </w:r>
    </w:p>
    <w:p w14:paraId="4FCF9C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五、创造支持科技型中小企业研发的应用场景</w:t>
      </w:r>
    </w:p>
    <w:p w14:paraId="3175A8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（九）创造应用场景驱动研发模式。</w:t>
      </w:r>
      <w:r>
        <w:rPr>
          <w:rFonts w:hint="eastAsia" w:ascii="Times New Roman" w:hAnsi="Times New Roman" w:eastAsia="仿宋_GB2312" w:cs="仿宋_GB2312"/>
          <w:color w:val="000000"/>
          <w:spacing w:val="0"/>
          <w:w w:val="100"/>
          <w:sz w:val="24"/>
          <w:szCs w:val="24"/>
        </w:rPr>
        <w:t>国家创新型城市、国家自主创新示范区等要向科技型中小企业开放智慧城市、重大工程等应用场景，发布场景清单，形成一批具有核心竞争力和商业价值的示范产品。支持探索科技型中小企业创新产品政府采购制度，加大装备首台套、材料首批次、软件首版次等创新产品政府非招标采购力度，带动企业新技术研发及产品迭代升级。</w:t>
      </w:r>
    </w:p>
    <w:p w14:paraId="0271E9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（十）探索更加适应研发的新型园区治理模式。</w:t>
      </w:r>
      <w:r>
        <w:rPr>
          <w:rFonts w:hint="eastAsia" w:ascii="Times New Roman" w:hAnsi="Times New Roman" w:eastAsia="仿宋_GB2312" w:cs="仿宋_GB2312"/>
          <w:color w:val="000000"/>
          <w:spacing w:val="0"/>
          <w:w w:val="100"/>
          <w:sz w:val="24"/>
          <w:szCs w:val="24"/>
        </w:rPr>
        <w:t>完善高新区等评价指标体系，将支持科技型中小企业技术研发作为重要评价指标。高新区要加大对科技型中小企业技术研发、中试熟化基地、平台建设、场地租赁等支持力度。探索多主体协同创新的科技型中小企业创新治理模式。鼓励区内大企业建立技术研发“揭榜挂帅”制度，形成大中小企业融通创新发展模式。</w:t>
      </w:r>
    </w:p>
    <w:p w14:paraId="3E084A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六、夯实支持科技创新创业的基础条件</w:t>
      </w:r>
    </w:p>
    <w:p w14:paraId="03825A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（十一）厚植科技型中小企业研发根基。</w:t>
      </w:r>
      <w:r>
        <w:rPr>
          <w:rFonts w:hint="eastAsia" w:ascii="Times New Roman" w:hAnsi="Times New Roman" w:eastAsia="仿宋_GB2312" w:cs="仿宋_GB2312"/>
          <w:color w:val="000000"/>
          <w:spacing w:val="0"/>
          <w:w w:val="100"/>
          <w:sz w:val="24"/>
          <w:szCs w:val="24"/>
        </w:rPr>
        <w:t>进一步优化“众创空间-孵化器-加速器-产业园”创新创业载体，为初创期中小企业注入研发理念和创新文化基因，推广“投资+孵化”模式，提升培育科技型中小企业的载体效能。加大科技企业孵化器等载体税收优惠政策落实力度，依托龙头企业、高校、科研院所建设一批国家专业化众创空间。深化赋予科研人员职务科技成果所有权或长期使用权改革，激发科研人员创新创业积极性。鼓励国有创业服务载体改革释放活力。</w:t>
      </w:r>
    </w:p>
    <w:p w14:paraId="12FD36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（十二）强化支持科技型中小企业研发评价导向。</w:t>
      </w:r>
      <w:r>
        <w:rPr>
          <w:rFonts w:hint="eastAsia" w:ascii="Times New Roman" w:hAnsi="Times New Roman" w:eastAsia="仿宋_GB2312" w:cs="仿宋_GB2312"/>
          <w:color w:val="000000"/>
          <w:spacing w:val="0"/>
          <w:w w:val="100"/>
          <w:sz w:val="24"/>
          <w:szCs w:val="24"/>
        </w:rPr>
        <w:t>完善科技型中小企业评价，加强提升企业研发能力的评价导向作用，精准选择一批研发能力强、成长性高的企业纳入全国科技型中小企业信息库。完善科技型中小企业创新调查制度，加强企业研发能力监测和统计分析，为制定完善支持科技型中小企业创新政策提供支撑与服务。</w:t>
      </w:r>
    </w:p>
    <w:p w14:paraId="31DEC3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方正黑体简体" w:cs="方正黑体简体"/>
          <w:color w:val="000000"/>
          <w:spacing w:val="0"/>
          <w:w w:val="100"/>
          <w:sz w:val="24"/>
          <w:szCs w:val="24"/>
        </w:rPr>
      </w:pPr>
      <w:r>
        <w:rPr>
          <w:rFonts w:hint="eastAsia" w:ascii="Times New Roman" w:hAnsi="Times New Roman" w:eastAsia="方正黑体简体" w:cs="方正黑体简体"/>
          <w:color w:val="000000"/>
          <w:spacing w:val="0"/>
          <w:w w:val="100"/>
          <w:sz w:val="24"/>
          <w:szCs w:val="24"/>
        </w:rPr>
        <w:t>七、强化组织落实</w:t>
      </w:r>
    </w:p>
    <w:p w14:paraId="6DCE9A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方正楷体" w:hAnsi="方正楷体" w:eastAsia="方正楷体" w:cs="方正楷体"/>
          <w:color w:val="000000"/>
          <w:spacing w:val="0"/>
          <w:w w:val="100"/>
          <w:sz w:val="24"/>
          <w:szCs w:val="24"/>
        </w:rPr>
        <w:t>（十三）各地方科技管理部门要坚决贯彻落实党对科技创新工作的领导，将支持科技型中小企业摆在科技创新工作的重要位置，结合本地方实际，因地制宜、主动部署、主动推进。</w:t>
      </w:r>
      <w:r>
        <w:rPr>
          <w:rFonts w:hint="eastAsia" w:ascii="Times New Roman" w:hAnsi="Times New Roman" w:eastAsia="仿宋_GB2312" w:cs="仿宋_GB2312"/>
          <w:color w:val="000000"/>
          <w:spacing w:val="0"/>
          <w:w w:val="100"/>
          <w:sz w:val="24"/>
          <w:szCs w:val="24"/>
        </w:rPr>
        <w:t>省级科技管理部门要制定落实工作方案，建立相应的制度安排和工作体系，加大支持力度，有效发挥市场机制作用，引导人才、资本、项目、平台等创新要素向科技型中小企业聚集。</w:t>
      </w:r>
    </w:p>
    <w:p w14:paraId="4FAF0D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lang w:eastAsia="zh-CN"/>
        </w:rPr>
      </w:pPr>
      <w:r>
        <w:rPr>
          <w:rFonts w:hint="eastAsia" w:ascii="方正楷体" w:hAnsi="方正楷体" w:eastAsia="方正楷体" w:cs="方正楷体"/>
          <w:color w:val="000000"/>
          <w:spacing w:val="0"/>
          <w:w w:val="100"/>
          <w:sz w:val="24"/>
          <w:szCs w:val="24"/>
        </w:rPr>
        <w:t>（十四）科技部将持续优化支持科技型中小企业研发的制度安排，指导地方各级科技管理部门加大对科技型中小企业研发的支持，并纳入对地方科技创新能力的绩效评价体系。</w:t>
      </w:r>
      <w:r>
        <w:rPr>
          <w:rFonts w:hint="eastAsia" w:ascii="Times New Roman" w:hAnsi="Times New Roman" w:eastAsia="仿宋_GB2312" w:cs="仿宋_GB2312"/>
          <w:color w:val="000000"/>
          <w:spacing w:val="0"/>
          <w:w w:val="100"/>
          <w:sz w:val="24"/>
          <w:szCs w:val="24"/>
        </w:rPr>
        <w:t>推动各类国家级创新平台对科技型中小企业研发活动开放服务，引导更多资源支持中西部欠发达地区科技型中小企业创新。科技部将及时总结典型案例，加强交流和经验推广。</w:t>
      </w:r>
    </w:p>
    <w:p w14:paraId="78B86957">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科技部办公厅</w:t>
      </w:r>
      <w:r>
        <w:rPr>
          <w:rFonts w:hint="eastAsia" w:ascii="Times New Roman" w:hAnsi="Times New Roman" w:eastAsia="仿宋_GB2312" w:cs="仿宋_GB2312"/>
          <w:color w:val="000000"/>
          <w:spacing w:val="0"/>
          <w:w w:val="100"/>
          <w:sz w:val="24"/>
          <w:szCs w:val="24"/>
          <w:lang w:val="en-US" w:eastAsia="zh-CN"/>
        </w:rPr>
        <w:t xml:space="preserve">  </w:t>
      </w:r>
    </w:p>
    <w:p w14:paraId="5D57ECB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2022年1月11日</w:t>
      </w:r>
    </w:p>
    <w:p w14:paraId="1A3C9C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06C99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（此件主动公开）</w:t>
      </w:r>
      <w:r>
        <w:rPr>
          <w:rFonts w:hint="eastAsia" w:ascii="Times New Roman" w:hAnsi="Times New Roman" w:eastAsia="仿宋_GB2312" w:cs="仿宋_GB2312"/>
          <w:color w:val="000000"/>
          <w:spacing w:val="0"/>
          <w:w w:val="100"/>
          <w:sz w:val="24"/>
          <w:szCs w:val="24"/>
        </w:rPr>
        <w:br w:type="page"/>
      </w:r>
    </w:p>
    <w:p w14:paraId="1F570C76">
      <w:pPr>
        <w:rPr>
          <w:rFonts w:hint="eastAsia" w:ascii="Times New Roman" w:hAnsi="Times New Roman" w:eastAsia="仿宋_GB2312" w:cs="仿宋_GB2312"/>
          <w:color w:val="000000"/>
          <w:spacing w:val="0"/>
          <w:w w:val="100"/>
          <w:sz w:val="24"/>
          <w:szCs w:val="24"/>
        </w:rPr>
      </w:pPr>
    </w:p>
    <w:p w14:paraId="09C366C9">
      <w:pPr>
        <w:pStyle w:val="2"/>
        <w:bidi w:val="0"/>
        <w:rPr>
          <w:rFonts w:hint="eastAsia"/>
        </w:rPr>
      </w:pPr>
      <w:r>
        <w:rPr>
          <w:rFonts w:hint="eastAsia"/>
        </w:rPr>
        <w:t>科技部财政部国家税务总局关于修订印发《高新技术企业认定管理办法》的通知</w:t>
      </w:r>
    </w:p>
    <w:p w14:paraId="71FF41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475837">
      <w:pPr>
        <w:pStyle w:val="3"/>
        <w:bidi w:val="0"/>
        <w:rPr>
          <w:rFonts w:hint="eastAsia"/>
        </w:rPr>
      </w:pPr>
      <w:r>
        <w:rPr>
          <w:rFonts w:hint="eastAsia"/>
        </w:rPr>
        <w:t>国科发火〔2016〕32号</w:t>
      </w:r>
    </w:p>
    <w:p w14:paraId="5AF2FD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EE0D1A0">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各省、自治区、直辖市及计划单列市科技厅（委、局）、财政厅（局）、国家税务局、地方税务局：</w:t>
      </w:r>
    </w:p>
    <w:p w14:paraId="4F6F4C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w:t>
      </w:r>
    </w:p>
    <w:p w14:paraId="3F48BA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66C5FF6">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科技部财政部</w:t>
      </w:r>
      <w:r>
        <w:rPr>
          <w:rFonts w:hint="eastAsia" w:ascii="Times New Roman" w:hAnsi="Times New Roman" w:eastAsia="仿宋_GB2312" w:cs="仿宋_GB2312"/>
          <w:color w:val="000000"/>
          <w:spacing w:val="0"/>
          <w:w w:val="100"/>
          <w:sz w:val="24"/>
          <w:szCs w:val="24"/>
          <w:lang w:val="en-US" w:eastAsia="zh-CN"/>
        </w:rPr>
        <w:t xml:space="preserve">  </w:t>
      </w:r>
    </w:p>
    <w:p w14:paraId="41173FED">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国家税务总局</w:t>
      </w:r>
      <w:r>
        <w:rPr>
          <w:rFonts w:hint="eastAsia" w:ascii="Times New Roman" w:hAnsi="Times New Roman" w:eastAsia="仿宋_GB2312" w:cs="仿宋_GB2312"/>
          <w:color w:val="000000"/>
          <w:spacing w:val="0"/>
          <w:w w:val="100"/>
          <w:sz w:val="24"/>
          <w:szCs w:val="24"/>
          <w:lang w:val="en-US" w:eastAsia="zh-CN"/>
        </w:rPr>
        <w:t xml:space="preserve">  </w:t>
      </w:r>
    </w:p>
    <w:p w14:paraId="4807A1CC">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2016年1月29日</w:t>
      </w:r>
    </w:p>
    <w:p w14:paraId="03AF61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A18BB5C">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DFF71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7581B7D">
      <w:pPr>
        <w:pStyle w:val="2"/>
        <w:bidi w:val="0"/>
        <w:rPr>
          <w:rFonts w:hint="eastAsia"/>
        </w:rPr>
      </w:pPr>
      <w:r>
        <w:rPr>
          <w:rFonts w:hint="eastAsia"/>
        </w:rPr>
        <w:t>高新技术企业认定管理办法</w:t>
      </w:r>
    </w:p>
    <w:p w14:paraId="5F2EA5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1B06AC7">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781AC5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为扶持和鼓励高新技术企业发展，根据《中华人民共和国企业所得税法》（以下称《企业所得税法》）、《中华人民共和国企业所得税法实施条例》（以下称《实施条例》）有关规定，特制定本办法。</w:t>
      </w:r>
    </w:p>
    <w:p w14:paraId="20E314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的高新技术企业是指：在《国家重点支持的高新技术领域》内，持续进行研究开发与技术成果转化，形成企业核心自主知识产权，并以此为基础开展经营活动，在中国境内（不包括港、澳、台地区）注册的居民企业。</w:t>
      </w:r>
    </w:p>
    <w:p w14:paraId="2B3FF4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高新技术企业认定管理工作应遵循突出企业主体、鼓励技术创新、实施动态管理、坚持公平公正的原则。</w:t>
      </w:r>
    </w:p>
    <w:p w14:paraId="646989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依据本办法认定的高新技术企业，可依照《企业所得税法》及其《实施条例》、《中华人民共和国税收征收管理法》（以下称《税收征管法》）及《中华人民共和国税收征收管理法实施细则》（以下称《实施细则》）等有关规定，申报享受税收优惠政策。</w:t>
      </w:r>
    </w:p>
    <w:p w14:paraId="576663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科技部、财政部、税务总局负责全国高新技术企业认定工作的指导、管理和监督。</w:t>
      </w:r>
    </w:p>
    <w:p w14:paraId="00D898B1">
      <w:pPr>
        <w:pStyle w:val="6"/>
        <w:bidi w:val="0"/>
        <w:rPr>
          <w:rFonts w:hint="eastAsia"/>
        </w:rPr>
      </w:pPr>
      <w:r>
        <w:rPr>
          <w:rFonts w:hint="eastAsia"/>
        </w:rPr>
        <w:t>第二章</w:t>
      </w:r>
      <w:r>
        <w:rPr>
          <w:rFonts w:hint="eastAsia"/>
          <w:lang w:eastAsia="zh-CN"/>
        </w:rPr>
        <w:t>　</w:t>
      </w:r>
      <w:r>
        <w:rPr>
          <w:rFonts w:hint="eastAsia"/>
        </w:rPr>
        <w:t>组织与实施</w:t>
      </w:r>
    </w:p>
    <w:p w14:paraId="516F5E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科技部、财政部、税务总局组成全国高新技术企业认定管理工作领导小组（以下称“领导小组”），其主要职责为：</w:t>
      </w:r>
    </w:p>
    <w:p w14:paraId="26B274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（一）确定全国高新技术企业认定管理工作方向，审议高新技术企业认定管理工作报告；</w:t>
      </w:r>
    </w:p>
    <w:p w14:paraId="709D00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（二）协调、解决认定管理及相关政策落实中的重大问题；</w:t>
      </w:r>
    </w:p>
    <w:p w14:paraId="60CF9F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（三）裁决高新技术企业认定管理事项中的重大争议，监督、检查各地区认定管理工作，对发现的问题指导整改。</w:t>
      </w:r>
    </w:p>
    <w:p w14:paraId="23AE3C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领导小组下设办公室，由科技部、财政部、税务总局相关人员组成，办公室设在科技部，其主要职责为：</w:t>
      </w:r>
    </w:p>
    <w:p w14:paraId="79965D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（一）提交高新技术企业认定管理工作报告，研究提出政策完善建议；</w:t>
      </w:r>
    </w:p>
    <w:p w14:paraId="3F1C90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（二）指导各地区高新技术企业认定管理工作，组织开展对高新技术企业认定管理工作的监督检查，对发现的问题提出整改处理建议；</w:t>
      </w:r>
    </w:p>
    <w:p w14:paraId="63CA3B8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（三）负责各地区高新技术企业认定工作的备案管理，公布认定的高新技术企业名单，核发高新技术企业证书编号；</w:t>
      </w:r>
    </w:p>
    <w:p w14:paraId="487F9F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（四）建设并管理“高新技术企业认定管理工作网”；</w:t>
      </w:r>
    </w:p>
    <w:p w14:paraId="5C5F94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（五）完成领导小组交办的其他工作。</w:t>
      </w:r>
    </w:p>
    <w:p w14:paraId="608BFE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w:t>
      </w:r>
    </w:p>
    <w:p w14:paraId="32F6D9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（一）负责本行政区域内的高新技术企业认定工作，每年向领导小组办公室提交本地区高新技术企业认定管理工作报告；</w:t>
      </w:r>
    </w:p>
    <w:p w14:paraId="34EA74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（二）负责将认定后的高新技术企业按要求报领导小组办公室备案，对通过备案的企业颁发高新技术企业证书；</w:t>
      </w:r>
    </w:p>
    <w:p w14:paraId="006E0A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（三）负责遴选参与认定工作的评审专家（包括技术专家和财务专家），并加强监督管理；</w:t>
      </w:r>
    </w:p>
    <w:p w14:paraId="388B11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（四）负责对已认定企业进行监督检查，受理、核实并处理复核申请及有关举报等事项，落实领导小组及其办公室提出的整改建议；</w:t>
      </w:r>
    </w:p>
    <w:p w14:paraId="4A126A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（五）完成领导小组办公室交办的其他工作。</w:t>
      </w:r>
    </w:p>
    <w:p w14:paraId="5FBFD1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通过认定的高新技术企业，其资格自颁发证书之日起有效期为三年。</w:t>
      </w:r>
    </w:p>
    <w:p w14:paraId="42492F6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企业获得高新技术企业资格后，自高新技术企业证书颁发之日所在年度起享受税收优惠，可依照本办法第四条的规定到主管税务机关办理税收优惠手续。</w:t>
      </w:r>
    </w:p>
    <w:p w14:paraId="2E64DB48">
      <w:pPr>
        <w:pStyle w:val="6"/>
        <w:bidi w:val="0"/>
        <w:rPr>
          <w:rFonts w:hint="eastAsia"/>
        </w:rPr>
      </w:pPr>
      <w:r>
        <w:rPr>
          <w:rFonts w:hint="eastAsia"/>
        </w:rPr>
        <w:t>第三章</w:t>
      </w:r>
      <w:r>
        <w:rPr>
          <w:rFonts w:hint="eastAsia"/>
          <w:lang w:eastAsia="zh-CN"/>
        </w:rPr>
        <w:t>　</w:t>
      </w:r>
      <w:r>
        <w:rPr>
          <w:rFonts w:hint="eastAsia"/>
        </w:rPr>
        <w:t>认定条件与程序</w:t>
      </w:r>
    </w:p>
    <w:p w14:paraId="030542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认定为高新技术企业须同时满足以下条件：</w:t>
      </w:r>
    </w:p>
    <w:p w14:paraId="20C7DE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（一）企业申请认定时须注册成立一年以上；</w:t>
      </w:r>
    </w:p>
    <w:p w14:paraId="01E67C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（二）企业通过自主研发、受让、受赠、并购等方式，获得对其主要产品（服务）在技术上发挥核心支持作用的知识产权的所有权；</w:t>
      </w:r>
    </w:p>
    <w:p w14:paraId="61B056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（三）对企业主要产品（服务）发挥核心支持作用的技术属于《国家重点支持的高新技术领域》规定的范围；</w:t>
      </w:r>
    </w:p>
    <w:p w14:paraId="0A254D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（四）企业从事研发和相关技术创新活动的科技人员占企业当年职工总数的比例不低于10%；</w:t>
      </w:r>
    </w:p>
    <w:p w14:paraId="04F7D1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（五）企业近三个会计年度（实际经营期不满三年的按实际经营时间计算，下同）的研究开发费用总额占同期销售收入总额的比例符合如下要求：</w:t>
      </w:r>
    </w:p>
    <w:p w14:paraId="59C659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1.最近一年销售收入小于5,000万元（含）的企业，比例不低于5%；</w:t>
      </w:r>
    </w:p>
    <w:p w14:paraId="08D751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2.最近一年销售收入在5,000万元至2亿元（含）的企业，比例不低于4%；</w:t>
      </w:r>
    </w:p>
    <w:p w14:paraId="55BDC4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3.最近一年销售收入在2亿元以上的企业，比例不低于3%。</w:t>
      </w:r>
    </w:p>
    <w:p w14:paraId="2D4DA8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其中，企业在中国境内发生的研究开发费用总额占全部研究开发费用总额的比例不低于60%；</w:t>
      </w:r>
    </w:p>
    <w:p w14:paraId="4ED3E9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（六）近一年高新技术产品（服务）收入占企业同期总收入的比例不低于60%；</w:t>
      </w:r>
    </w:p>
    <w:p w14:paraId="3FE1FA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（七）企业创新能力评价应达到相应要求；</w:t>
      </w:r>
    </w:p>
    <w:p w14:paraId="4FDEDC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（八）企业申请认定前一年内未发生重大安全、重大质量事故或严重环境违法行为。</w:t>
      </w:r>
    </w:p>
    <w:p w14:paraId="1BACFA5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高新技术企业认定程序如下：</w:t>
      </w:r>
    </w:p>
    <w:p w14:paraId="17B7895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（一）企业申请</w:t>
      </w:r>
    </w:p>
    <w:p w14:paraId="72F7B8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企业对照本办法进行自我评价。认为符合认定条件的在“高新技术企业认定管理工作网”注册登记，向认定机构提出认定申请。申请时提交下列材料：</w:t>
      </w:r>
    </w:p>
    <w:p w14:paraId="1EF8D9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1.高新技术企业认定申请书；</w:t>
      </w:r>
    </w:p>
    <w:p w14:paraId="1AEB45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2.证明企业依法成立的相关注册登记证件；</w:t>
      </w:r>
    </w:p>
    <w:p w14:paraId="093804D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3.知识产权相关材料、科研项目立项证明、科技成果转化、研究开发的组织管理等相关材料；</w:t>
      </w:r>
    </w:p>
    <w:p w14:paraId="50760C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4.企业高新技术产品（服务）的关键技术和技术指标、生产批文、认证认可和相关资质证书、产品质量检验报告等相关材料；</w:t>
      </w:r>
    </w:p>
    <w:p w14:paraId="6E2E01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5.企业职工和科技人员情况说明材料；</w:t>
      </w:r>
    </w:p>
    <w:p w14:paraId="2D80A1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6.经具有资质的中介机构出具的企业近三个会计年度研究开发费用和近一个会计年度高新技术产品（服务）收入专项审计或鉴证报告，并附研究开发活动说明材料；</w:t>
      </w:r>
    </w:p>
    <w:p w14:paraId="08D8D1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7.经具有资质的中介机构鉴证的企业近三个会计年度的财务会计报告（包括会计报表、会计报表附注和财务情况说明书）；</w:t>
      </w:r>
    </w:p>
    <w:p w14:paraId="0C126F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8.近三个会计年度企业所得税年度纳税申报表。</w:t>
      </w:r>
    </w:p>
    <w:p w14:paraId="7C2AF0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（二）专家评审</w:t>
      </w:r>
    </w:p>
    <w:p w14:paraId="6AD904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认定机构应在符合评审要求的专家中，随机抽取组成专家组。专家组对企业申报材料进行评审，提出评审意见。</w:t>
      </w:r>
    </w:p>
    <w:p w14:paraId="085A6D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（三）审查认定</w:t>
      </w:r>
    </w:p>
    <w:p w14:paraId="3C731D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w:t>
      </w:r>
    </w:p>
    <w:p w14:paraId="397DCA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企业获得高新技术企业资格后，应每年5月底前在“高新技术企业认定管理工作网”填报上一年度知识产权、科技人员、研发费用、经营收入等年度发展情况报表。</w:t>
      </w:r>
    </w:p>
    <w:p w14:paraId="4A9EA6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对于涉密企业，按照国家有关保密工作规定，在确保涉密信息安全的前提下，按认定工作程序组织认定。</w:t>
      </w:r>
    </w:p>
    <w:p w14:paraId="2238E561">
      <w:pPr>
        <w:pStyle w:val="6"/>
        <w:bidi w:val="0"/>
        <w:rPr>
          <w:rFonts w:hint="eastAsia"/>
        </w:rPr>
      </w:pPr>
      <w:r>
        <w:rPr>
          <w:rFonts w:hint="eastAsia"/>
        </w:rPr>
        <w:t>第四章</w:t>
      </w:r>
      <w:r>
        <w:rPr>
          <w:rFonts w:hint="eastAsia"/>
          <w:lang w:eastAsia="zh-CN"/>
        </w:rPr>
        <w:t>　</w:t>
      </w:r>
      <w:r>
        <w:rPr>
          <w:rFonts w:hint="eastAsia"/>
        </w:rPr>
        <w:t>监督管理</w:t>
      </w:r>
    </w:p>
    <w:p w14:paraId="72FF01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部、财政部、税务总局建立随机抽查和重点检查机制，加强对各地高新技术企业认定管理工作的监督检查。对存在问题的认定机构提出整改意见并限期改正，问题严重的给予通报批评，逾期不改的暂停其认定管理工作。</w:t>
      </w:r>
    </w:p>
    <w:p w14:paraId="6CC297B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w:t>
      </w:r>
    </w:p>
    <w:p w14:paraId="338C0E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p>
    <w:p w14:paraId="3B160B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跨认定机构管理区域整体迁移的高新技术企业，在其高新技术企业资格有效期内完成迁移的，其资格继续有效；跨认定机构管理区域部分搬迁的，由迁入地认定机构按照本办法重新认定。</w:t>
      </w:r>
    </w:p>
    <w:p w14:paraId="0F08D0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已认定的高新技术企业有下列行为之一的，由认定机构取消其高新技术企业资格：</w:t>
      </w:r>
    </w:p>
    <w:p w14:paraId="2E8535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（一）在申请认定过程中存在严重弄虚作假行为的；</w:t>
      </w:r>
    </w:p>
    <w:p w14:paraId="561D17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（二）发生重大安全、重大质量事故或有严重环境违法行为的；</w:t>
      </w:r>
    </w:p>
    <w:p w14:paraId="40A26E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（三）未按期报告与认定条件有关重大变化情况，或累计两年未填报年度发展情况报表的。</w:t>
      </w:r>
    </w:p>
    <w:p w14:paraId="500E84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对被取消高新技术企业资格的企业，由认定机构通知税务机关按《税收征管法》及有关规定，追缴其自发生上述行为之日所属年度起已享受的高新技术企业税收优惠。</w:t>
      </w:r>
    </w:p>
    <w:p w14:paraId="5D987E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参与高新技术企业认定工作的各类机构和人员对所承担的有关工作负有诚信、合规、保密义务。违反高新技术企业认定工作相关要求和纪律的，给予相应处理。</w:t>
      </w:r>
    </w:p>
    <w:p w14:paraId="7B7912FF">
      <w:pPr>
        <w:pStyle w:val="6"/>
        <w:bidi w:val="0"/>
        <w:rPr>
          <w:rFonts w:hint="eastAsia"/>
        </w:rPr>
      </w:pPr>
      <w:r>
        <w:rPr>
          <w:rFonts w:hint="eastAsia"/>
        </w:rPr>
        <w:t>第五章</w:t>
      </w:r>
      <w:r>
        <w:rPr>
          <w:rFonts w:hint="eastAsia"/>
          <w:lang w:eastAsia="zh-CN"/>
        </w:rPr>
        <w:t>　</w:t>
      </w:r>
      <w:r>
        <w:rPr>
          <w:rFonts w:hint="eastAsia"/>
        </w:rPr>
        <w:t>附</w:t>
      </w:r>
      <w:r>
        <w:rPr>
          <w:rFonts w:hint="eastAsia"/>
          <w:lang w:eastAsia="zh-CN"/>
        </w:rPr>
        <w:t>　</w:t>
      </w:r>
      <w:r>
        <w:rPr>
          <w:rFonts w:hint="eastAsia"/>
        </w:rPr>
        <w:t>则</w:t>
      </w:r>
    </w:p>
    <w:p w14:paraId="49E77D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科技部、财政部、税务总局根据本办法另行制定《高新技术企业认定管理工作指引》。</w:t>
      </w:r>
    </w:p>
    <w:p w14:paraId="089921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本办法由科技部、财政部、税务总局负责解释。</w:t>
      </w:r>
    </w:p>
    <w:p w14:paraId="7CAB5D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本办法自2016年1月1日起实施。原《高新技术企业认定管理办法》（国科发火[2008]172号）同时废止。</w:t>
      </w:r>
    </w:p>
    <w:p w14:paraId="35FE7D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9F430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6E9B8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EE1049A">
      <w:pPr>
        <w:rPr>
          <w:rFonts w:hint="eastAsia" w:ascii="Times New Roman" w:hAnsi="Times New Roman" w:eastAsia="仿宋_GB2312" w:cs="仿宋_GB2312"/>
          <w:color w:val="000000"/>
          <w:spacing w:val="0"/>
          <w:w w:val="100"/>
          <w:sz w:val="24"/>
          <w:szCs w:val="24"/>
        </w:rPr>
      </w:pPr>
    </w:p>
    <w:p w14:paraId="314BDC9B">
      <w:pPr>
        <w:rPr>
          <w:rFonts w:hint="eastAsia" w:ascii="Times New Roman" w:hAnsi="Times New Roman" w:eastAsia="仿宋_GB2312" w:cs="仿宋_GB2312"/>
          <w:color w:val="000000"/>
          <w:spacing w:val="0"/>
          <w:w w:val="100"/>
          <w:sz w:val="24"/>
          <w:szCs w:val="24"/>
        </w:rPr>
      </w:pPr>
    </w:p>
    <w:p w14:paraId="1FF886DD">
      <w:pPr>
        <w:rPr>
          <w:rFonts w:hint="eastAsia" w:ascii="Times New Roman" w:hAnsi="Times New Roman" w:eastAsia="仿宋_GB2312" w:cs="仿宋_GB2312"/>
          <w:color w:val="000000"/>
          <w:spacing w:val="0"/>
          <w:w w:val="100"/>
          <w:sz w:val="24"/>
          <w:szCs w:val="24"/>
        </w:rPr>
      </w:pPr>
    </w:p>
    <w:p w14:paraId="55AAA521">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96EB8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90707C6">
      <w:pPr>
        <w:pStyle w:val="2"/>
        <w:bidi w:val="0"/>
        <w:rPr>
          <w:rFonts w:hint="eastAsia"/>
        </w:rPr>
      </w:pPr>
      <w:r>
        <w:rPr>
          <w:rFonts w:hint="eastAsia"/>
        </w:rPr>
        <w:t>科技部财政部国家税务总局关于印发《科技型</w:t>
      </w:r>
    </w:p>
    <w:p w14:paraId="54CCE97E">
      <w:pPr>
        <w:pStyle w:val="2"/>
        <w:bidi w:val="0"/>
        <w:rPr>
          <w:rFonts w:hint="eastAsia"/>
        </w:rPr>
      </w:pPr>
      <w:r>
        <w:rPr>
          <w:rFonts w:hint="eastAsia"/>
        </w:rPr>
        <w:t>中小企业评价办法》的通知</w:t>
      </w:r>
    </w:p>
    <w:p w14:paraId="045E65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A72E600">
      <w:pPr>
        <w:pStyle w:val="3"/>
        <w:bidi w:val="0"/>
        <w:rPr>
          <w:rFonts w:hint="eastAsia"/>
        </w:rPr>
      </w:pPr>
      <w:r>
        <w:rPr>
          <w:rFonts w:hint="eastAsia"/>
        </w:rPr>
        <w:t>国科发政〔2017〕115号</w:t>
      </w:r>
    </w:p>
    <w:p w14:paraId="553515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F28C8E8">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各省、自治区、直辖市及计划单列市科技厅（委、局）、财政厅（局）、国家税务局、地方税务局，新疆生产建设兵团科技局、财务局：</w:t>
      </w:r>
    </w:p>
    <w:p w14:paraId="507713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落实《国家创新驱动发展战略纲要》，推动大众创业万众创新，加大对科技型中小企业的精准支持力度，按照《深化科技体制改革实施方案》要求，科技部、财政部、国家税务总局研究制定了《科技型中小企业评价办法》，现印发给你们，请遵照执行。</w:t>
      </w:r>
    </w:p>
    <w:p w14:paraId="3D12A8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A82679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6B9BA67">
      <w:pPr>
        <w:pStyle w:val="5"/>
        <w:wordWrap w:val="0"/>
        <w:bidi w:val="0"/>
        <w:jc w:val="right"/>
        <w:rPr>
          <w:rFonts w:hint="default" w:ascii="Times New Roman" w:hAnsi="Times New Roman" w:eastAsia="仿宋_GB2312" w:cs="仿宋_GB2312"/>
          <w:color w:val="000000"/>
          <w:spacing w:val="0"/>
          <w:w w:val="100"/>
          <w:kern w:val="2"/>
          <w:sz w:val="24"/>
          <w:szCs w:val="24"/>
          <w:lang w:val="en-US" w:eastAsia="zh-CN" w:bidi="ar-SA"/>
        </w:rPr>
      </w:pPr>
      <w:r>
        <w:rPr>
          <w:rFonts w:hint="eastAsia" w:ascii="Times New Roman" w:hAnsi="Times New Roman" w:eastAsia="仿宋_GB2312" w:cs="仿宋_GB2312"/>
          <w:color w:val="000000"/>
          <w:spacing w:val="0"/>
          <w:w w:val="100"/>
          <w:kern w:val="2"/>
          <w:sz w:val="24"/>
          <w:szCs w:val="24"/>
          <w:lang w:val="en-US" w:eastAsia="zh-CN" w:bidi="ar-SA"/>
        </w:rPr>
        <w:t xml:space="preserve">科技部财政部  </w:t>
      </w:r>
    </w:p>
    <w:p w14:paraId="63C5E14A">
      <w:pPr>
        <w:pStyle w:val="5"/>
        <w:wordWrap w:val="0"/>
        <w:bidi w:val="0"/>
        <w:jc w:val="right"/>
        <w:rPr>
          <w:rFonts w:hint="default" w:ascii="Times New Roman" w:hAnsi="Times New Roman" w:eastAsia="仿宋_GB2312" w:cs="仿宋_GB2312"/>
          <w:color w:val="000000"/>
          <w:spacing w:val="0"/>
          <w:w w:val="100"/>
          <w:kern w:val="2"/>
          <w:sz w:val="24"/>
          <w:szCs w:val="24"/>
          <w:lang w:val="en-US" w:eastAsia="zh-CN" w:bidi="ar-SA"/>
        </w:rPr>
      </w:pPr>
      <w:r>
        <w:rPr>
          <w:rFonts w:hint="eastAsia" w:ascii="Times New Roman" w:hAnsi="Times New Roman" w:eastAsia="仿宋_GB2312" w:cs="仿宋_GB2312"/>
          <w:color w:val="000000"/>
          <w:spacing w:val="0"/>
          <w:w w:val="100"/>
          <w:kern w:val="2"/>
          <w:sz w:val="24"/>
          <w:szCs w:val="24"/>
          <w:lang w:val="en-US" w:eastAsia="zh-CN" w:bidi="ar-SA"/>
        </w:rPr>
        <w:t xml:space="preserve">国家税务总局  </w:t>
      </w:r>
    </w:p>
    <w:p w14:paraId="1FE78E67">
      <w:pPr>
        <w:pStyle w:val="5"/>
        <w:wordWrap w:val="0"/>
        <w:bidi w:val="0"/>
        <w:jc w:val="right"/>
        <w:rPr>
          <w:rFonts w:hint="default" w:ascii="Times New Roman" w:hAnsi="Times New Roman" w:eastAsia="仿宋_GB2312" w:cs="仿宋_GB2312"/>
          <w:color w:val="000000"/>
          <w:spacing w:val="0"/>
          <w:w w:val="100"/>
          <w:kern w:val="2"/>
          <w:sz w:val="24"/>
          <w:szCs w:val="24"/>
          <w:lang w:val="en-US" w:eastAsia="zh-CN" w:bidi="ar-SA"/>
        </w:rPr>
      </w:pPr>
      <w:r>
        <w:rPr>
          <w:rFonts w:hint="eastAsia" w:ascii="Times New Roman" w:hAnsi="Times New Roman" w:eastAsia="仿宋_GB2312" w:cs="仿宋_GB2312"/>
          <w:color w:val="000000"/>
          <w:spacing w:val="0"/>
          <w:w w:val="100"/>
          <w:kern w:val="2"/>
          <w:sz w:val="24"/>
          <w:szCs w:val="24"/>
          <w:lang w:val="en-US" w:eastAsia="zh-CN" w:bidi="ar-SA"/>
        </w:rPr>
        <w:t>2017年5月3日</w:t>
      </w:r>
    </w:p>
    <w:p w14:paraId="1F71685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74EFC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5EFDFD4">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6C797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77EBBAC">
      <w:pPr>
        <w:pStyle w:val="2"/>
        <w:bidi w:val="0"/>
        <w:rPr>
          <w:rFonts w:hint="eastAsia"/>
        </w:rPr>
      </w:pPr>
      <w:r>
        <w:rPr>
          <w:rFonts w:hint="eastAsia"/>
        </w:rPr>
        <w:t>科技型中小企业评价办法</w:t>
      </w:r>
    </w:p>
    <w:p w14:paraId="442EFA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E887352">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110AEC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p>
    <w:p w14:paraId="7DAAC0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本办法所称的科技型中小企业是指依托一定数量的科技人员从事科学技术研究开发活动，取得自主知识产权并将其转化为高新技术产品或服务，从而实现可持续发展的中小企业。</w:t>
      </w:r>
    </w:p>
    <w:p w14:paraId="65A4CD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科技型中小企业评价工作采取企业自主评价、省级科技管理部门组织实施、科技部服务监督的工作模式，坚持服务引领、放管结合、公开透明的原则。</w:t>
      </w:r>
    </w:p>
    <w:p w14:paraId="304B4F6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部负责建设“全国科技型中小企业信息服务平台”（以下简称“服务平台”）和“全国科技型中小企业信息库”（以下简称“信息库”）。科技部火炬高技术产业开发中心负责服务平台和信息库建设与运行的日常工作。</w:t>
      </w:r>
    </w:p>
    <w:p w14:paraId="26E7B9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企业可根据本办法进行自主评价，并按照自愿原则到服务平台填报企业信息，经公示无异议的，纳入信息库。</w:t>
      </w:r>
    </w:p>
    <w:p w14:paraId="591B7B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各有关部门和各级人民政府应当对纳入信息库的科技型中小企业提供精准支持和精准服务，制定的支持企业技术创新的政策措施应优先支持纳入信息库的企业。</w:t>
      </w:r>
    </w:p>
    <w:p w14:paraId="2B051A0F">
      <w:pPr>
        <w:pStyle w:val="6"/>
        <w:bidi w:val="0"/>
        <w:rPr>
          <w:rFonts w:hint="eastAsia"/>
        </w:rPr>
      </w:pPr>
      <w:r>
        <w:rPr>
          <w:rFonts w:hint="eastAsia"/>
        </w:rPr>
        <w:t>第二章</w:t>
      </w:r>
      <w:r>
        <w:rPr>
          <w:rFonts w:hint="eastAsia"/>
          <w:lang w:eastAsia="zh-CN"/>
        </w:rPr>
        <w:t>　</w:t>
      </w:r>
      <w:r>
        <w:rPr>
          <w:rFonts w:hint="eastAsia"/>
        </w:rPr>
        <w:t>评价指标</w:t>
      </w:r>
    </w:p>
    <w:p w14:paraId="5F1B41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科技型中小企业须同时满足以下条件：</w:t>
      </w:r>
    </w:p>
    <w:p w14:paraId="05D384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（一）在中国境内（不包括港、澳、台地区）注册的居民企业。</w:t>
      </w:r>
    </w:p>
    <w:p w14:paraId="3482C3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（二）职工总数不超过500人、年销售收入不超过2亿元、资产总额不超过2亿元。</w:t>
      </w:r>
    </w:p>
    <w:p w14:paraId="6B783A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（三）企业提供的产品和服务不属于国家规定的禁止、限制和淘汰类。</w:t>
      </w:r>
    </w:p>
    <w:p w14:paraId="1FE97E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（四）企业在填报上一年及当年内未发生重大安全、重大质量事故和严重环境违法、科研严重失信行为，且企业未列入经营异常名录和严重违法失信企业名单。</w:t>
      </w:r>
    </w:p>
    <w:p w14:paraId="2BB49C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（五）企业根据科技型中小企业评价指标进行综合评价所得分值不低于60分，且科技人员指标得分不得为0分。</w:t>
      </w:r>
    </w:p>
    <w:p w14:paraId="7C9D97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科技型中小企业评价指标具体包括科技人员、研发投入、科技成果三类，满分100分。</w:t>
      </w:r>
    </w:p>
    <w:p w14:paraId="499357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1.科技人员指标（满分20分）。按科技人员数占企业职工总数的比例分档评价。</w:t>
      </w:r>
    </w:p>
    <w:p w14:paraId="580228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A.30%（含）以上（20分）</w:t>
      </w:r>
    </w:p>
    <w:p w14:paraId="3A4EAB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B.25%（含）-30%（16分）</w:t>
      </w:r>
    </w:p>
    <w:p w14:paraId="71C16E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C.20%（含）-25%（12分）</w:t>
      </w:r>
    </w:p>
    <w:p w14:paraId="3B5964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D.15%（含）-20%（8分）</w:t>
      </w:r>
    </w:p>
    <w:p w14:paraId="6ED95A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E.10%（含）-15%（4分）</w:t>
      </w:r>
    </w:p>
    <w:p w14:paraId="4C8D57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F.10%以下（0分）</w:t>
      </w:r>
    </w:p>
    <w:p w14:paraId="2B453B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2.研发投入指标（满分50分）。企业从（1）、（2）两项指标中选择一个指标进行评分。</w:t>
      </w:r>
    </w:p>
    <w:p w14:paraId="19B0D0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（1）按企业研发费用总额占销售收入总额的比例分档评价。</w:t>
      </w:r>
    </w:p>
    <w:p w14:paraId="19F3DF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A.6%（含）以上（50分）</w:t>
      </w:r>
    </w:p>
    <w:p w14:paraId="6CEF8E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B.5%（含）-6%（40分）</w:t>
      </w:r>
    </w:p>
    <w:p w14:paraId="606C11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C.4%（含）-5%（30分）</w:t>
      </w:r>
    </w:p>
    <w:p w14:paraId="445031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D.3%（含）-4%（20分）</w:t>
      </w:r>
    </w:p>
    <w:p w14:paraId="43C480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E.2%（含）-3%（10分）</w:t>
      </w:r>
    </w:p>
    <w:p w14:paraId="719F07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F.2%以下（0分）</w:t>
      </w:r>
    </w:p>
    <w:p w14:paraId="65B5B6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（2）按企业研发费用总额占成本费用支出总额的比例分档评价。</w:t>
      </w:r>
    </w:p>
    <w:p w14:paraId="310C345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A.30%（含）以上（50分）</w:t>
      </w:r>
    </w:p>
    <w:p w14:paraId="4547C6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B.25%（含）-30%（40分）</w:t>
      </w:r>
    </w:p>
    <w:p w14:paraId="62CA4B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C.20%（含）-25%（30分）</w:t>
      </w:r>
    </w:p>
    <w:p w14:paraId="767167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D.15%（含）-20%（20分）</w:t>
      </w:r>
    </w:p>
    <w:p w14:paraId="3AE48DC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E.10%（含）-15%（10分）</w:t>
      </w:r>
    </w:p>
    <w:p w14:paraId="298621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F.10%以下（0分）</w:t>
      </w:r>
    </w:p>
    <w:p w14:paraId="4FF7EF9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3.科技成果指标（满分30分）。按企业拥有的在有效期内的与主要产品（或服务）相关的知识产权类别和数量（知识产权应没有争议或纠纷）分档评价。</w:t>
      </w:r>
    </w:p>
    <w:p w14:paraId="4E78C1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A.1项及以上Ⅰ类知识产权（30分）</w:t>
      </w:r>
    </w:p>
    <w:p w14:paraId="0E03E5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B.4项及以上Ⅱ类知识产权（24分）</w:t>
      </w:r>
    </w:p>
    <w:p w14:paraId="3E81BF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C.3项Ⅱ类知识产权（18分）</w:t>
      </w:r>
    </w:p>
    <w:p w14:paraId="55E881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D.2项Ⅱ类知识产权（12分）</w:t>
      </w:r>
    </w:p>
    <w:p w14:paraId="029240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E.1项Ⅱ类知识产权（6分）</w:t>
      </w:r>
    </w:p>
    <w:p w14:paraId="527A9C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F.没有知识产权（0分）</w:t>
      </w:r>
    </w:p>
    <w:p w14:paraId="009B75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符合第六条第（一）～（四）项条件的企业，若同时符合下列条件中的一项，则可直接确认符合科技型中小企业条件：</w:t>
      </w:r>
    </w:p>
    <w:p w14:paraId="0EC8F8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（一）企业拥有有效期内高新技术企业资格证书；</w:t>
      </w:r>
    </w:p>
    <w:p w14:paraId="2FDC4C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（二）企业近五年内获得过国家级科技奖励，并在获奖单位中排在前三名；</w:t>
      </w:r>
    </w:p>
    <w:p w14:paraId="7AC3BA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（三）企业拥有经认定的省部级以上研发机构；</w:t>
      </w:r>
    </w:p>
    <w:p w14:paraId="6D3A6B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（四）企业近五年内主导制定过国际标准、国家标准或行业标准。</w:t>
      </w:r>
    </w:p>
    <w:p w14:paraId="303B31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科技型中小企业评价指标的说明：</w:t>
      </w:r>
    </w:p>
    <w:p w14:paraId="5AF062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（一）企业科技人员是指企业直接从事研发和相关技术创新活动，以及专门从事上述活动管理和提供直接服务的人员，包括在职、兼职和临时聘用人员，兼职、临时聘用人员全年须在企业累计工作6个月以上。</w:t>
      </w:r>
    </w:p>
    <w:p w14:paraId="63E6BD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（二）企业职工总数包括企业在职、兼职和临时聘用人员。在职人员通过企业是否签订了劳动合同或缴纳社会保险费来鉴别，兼职、临时聘用人员全年须在企业累计工作6个月以上。</w:t>
      </w:r>
    </w:p>
    <w:p w14:paraId="0D73B9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（三）企业研发费用是指企业研发活动中发生的相关费用，具体按照财政部国家税务总局科技部《关于完善研究开发费用税前加计扣除政策的通知》（财税〔2015〕119号）有关规定进行归集。</w:t>
      </w:r>
    </w:p>
    <w:p w14:paraId="6B44F4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（四）企业销售收入为主营业务与其他业务收入之和。</w:t>
      </w:r>
    </w:p>
    <w:p w14:paraId="2236CD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知识产权采用分类评价，其中：发明专利、植物新品种、国家级农作物品种、国家新药、国家一级中药保护品种、集成电路布图设计专有权按Ⅰ类评价；实用新型专利、外观设计专利、软件著作权按Ⅱ类评价。</w:t>
      </w:r>
    </w:p>
    <w:p w14:paraId="4D0674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（六）企业主导制定国际标准、国家标准或行业标准是指企业在国家标准化委员会、工业和信息化部、国际标准化组织等主管部门的相关文件中排名起草单位前五名。</w:t>
      </w:r>
    </w:p>
    <w:p w14:paraId="7A91C9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省部级以上研发机构包括国家（省、部）重点实验室、国家（省、部）工程技术研究中心、国家（省、部）工程实验室、国家（省、部）工程研究中心、国家（省、部）企业技术中心、国家（省、部）国际联合研究中心等。</w:t>
      </w:r>
    </w:p>
    <w:p w14:paraId="1F048C7C">
      <w:pPr>
        <w:pStyle w:val="6"/>
        <w:bidi w:val="0"/>
        <w:rPr>
          <w:rFonts w:hint="eastAsia"/>
        </w:rPr>
      </w:pPr>
      <w:r>
        <w:rPr>
          <w:rFonts w:hint="eastAsia"/>
        </w:rPr>
        <w:t>第三章</w:t>
      </w:r>
      <w:r>
        <w:rPr>
          <w:rFonts w:hint="eastAsia"/>
          <w:lang w:eastAsia="zh-CN"/>
        </w:rPr>
        <w:t>　</w:t>
      </w:r>
      <w:r>
        <w:rPr>
          <w:rFonts w:hint="eastAsia"/>
        </w:rPr>
        <w:t>信息填报与登记入库</w:t>
      </w:r>
    </w:p>
    <w:p w14:paraId="46B365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企业可对照本办法自主评价是否符合科技型中小企业条件，认为符合条件的，可自愿在服务平台上注册登记企业基本信息，在线填报《科技型中小企业信息表》（附件）。</w:t>
      </w:r>
    </w:p>
    <w:p w14:paraId="3AB018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级科技管理部门组织有关单位对企业填报的《科技型中小企业信息表》内容是否完整进行确认。内容不完整的，在服务平台上通知企业补正。信息完整且符合条件的，由省级科技管理部门在服务平台公示10个工作日。</w:t>
      </w:r>
    </w:p>
    <w:p w14:paraId="685942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公示无异议的企业，纳入信息库并在服务平台公告；有异议的，由省级科技管理部门组织有关单位进行核实处理。</w:t>
      </w:r>
    </w:p>
    <w:p w14:paraId="66B88F5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省级科技管理部门为入库企业赋予科技型中小企业入库登记编号（以下简称“登记编号”）。</w:t>
      </w:r>
    </w:p>
    <w:p w14:paraId="1A6FF0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有关单位可通过服务平台查验企业的登记编号。</w:t>
      </w:r>
    </w:p>
    <w:p w14:paraId="6A2AA5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p>
    <w:p w14:paraId="55212D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已入库企业发生更名或与第二章规定的条件有关的重大变化的，应在三个月内通过服务平台填报变化情况。</w:t>
      </w:r>
    </w:p>
    <w:p w14:paraId="5A8F21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已入库企业有下列行为之一的，由省级科技管理部门撤销其行为发生年度登记编号并在服务平台上公告：</w:t>
      </w:r>
    </w:p>
    <w:p w14:paraId="04B3F3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（一）企业发生重大变化，不再符合第二章规定条件的；</w:t>
      </w:r>
    </w:p>
    <w:p w14:paraId="11B30B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（二）存在严重弄虚作假行为的；</w:t>
      </w:r>
    </w:p>
    <w:p w14:paraId="740A30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（三）发生科研严重失信行为的；</w:t>
      </w:r>
    </w:p>
    <w:p w14:paraId="42FB91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（四）发生重大安全、重大质量事故或有严重环境违法行为的；</w:t>
      </w:r>
    </w:p>
    <w:p w14:paraId="359ED3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（五）被列入经营异常名录和严重违法失信企业名单的；</w:t>
      </w:r>
    </w:p>
    <w:p w14:paraId="61DCFE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（六）未按期更新《科技型中小企业信息表》信息的。</w:t>
      </w:r>
    </w:p>
    <w:p w14:paraId="40394D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科技部根据工作需要对省级科技管理部门管理工作进行监督检查。省级科技管理部门对已入库企业进行抽查，对经抽查或审核企业确认不符合条件的，由省级科技管理部门按照第十四条规定处理。</w:t>
      </w:r>
    </w:p>
    <w:p w14:paraId="50690E30">
      <w:pPr>
        <w:pStyle w:val="6"/>
        <w:bidi w:val="0"/>
        <w:rPr>
          <w:rFonts w:hint="eastAsia"/>
        </w:rPr>
      </w:pPr>
      <w:r>
        <w:rPr>
          <w:rFonts w:hint="eastAsia"/>
        </w:rPr>
        <w:t>第四章</w:t>
      </w:r>
      <w:r>
        <w:rPr>
          <w:rFonts w:hint="eastAsia"/>
          <w:lang w:eastAsia="zh-CN"/>
        </w:rPr>
        <w:t>　</w:t>
      </w:r>
      <w:r>
        <w:rPr>
          <w:rFonts w:hint="eastAsia"/>
        </w:rPr>
        <w:t>附</w:t>
      </w:r>
      <w:r>
        <w:rPr>
          <w:rFonts w:hint="eastAsia"/>
          <w:lang w:eastAsia="zh-CN"/>
        </w:rPr>
        <w:t>　</w:t>
      </w:r>
      <w:r>
        <w:rPr>
          <w:rFonts w:hint="eastAsia"/>
        </w:rPr>
        <w:t>则</w:t>
      </w:r>
    </w:p>
    <w:p w14:paraId="09774A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本办法由科技部、财政部、国家税务总局负责解释。</w:t>
      </w:r>
    </w:p>
    <w:p w14:paraId="1C51CA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各省级科技管理部门、财政部门、税务部门可根据本地区情况制定实施细则。</w:t>
      </w:r>
    </w:p>
    <w:p w14:paraId="2ABF26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本办法自发布之日起实施。</w:t>
      </w:r>
    </w:p>
    <w:p w14:paraId="00F02A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5A46F7C">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AE54B30">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7F804E6B">
      <w:pPr>
        <w:pStyle w:val="2"/>
        <w:bidi w:val="0"/>
        <w:rPr>
          <w:rFonts w:hint="eastAsia"/>
        </w:rPr>
      </w:pPr>
      <w:r>
        <w:rPr>
          <w:rFonts w:hint="eastAsia"/>
        </w:rPr>
        <w:t>财政部海关总署税务总局关于“十五五”期间支持科技创新进口税收优惠政策的通知</w:t>
      </w:r>
    </w:p>
    <w:p w14:paraId="4D2E891C">
      <w:pPr>
        <w:pStyle w:val="3"/>
        <w:bidi w:val="0"/>
        <w:rPr>
          <w:rFonts w:hint="eastAsia"/>
        </w:rPr>
      </w:pPr>
    </w:p>
    <w:p w14:paraId="7D620B51">
      <w:pPr>
        <w:pStyle w:val="3"/>
        <w:bidi w:val="0"/>
        <w:rPr>
          <w:rFonts w:hint="eastAsia"/>
        </w:rPr>
      </w:pPr>
      <w:r>
        <w:rPr>
          <w:rFonts w:hint="eastAsia"/>
        </w:rPr>
        <w:t>财关税〔2026〕7号</w:t>
      </w:r>
    </w:p>
    <w:p w14:paraId="314EF9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60B6834">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各省、自治区、直辖市、计划单列市财政厅（局），新疆生产建设兵团财政局，海关总署广东分署、各直属海关，国家税务总局各省、自治区、直辖市、计划单列市税务局：</w:t>
      </w:r>
    </w:p>
    <w:p w14:paraId="6F91BD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为深入实施科教兴国战略、创新驱动发展战略，支持科技创新，现将有关进口税收优惠政策通知如下：</w:t>
      </w:r>
    </w:p>
    <w:p w14:paraId="40493D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一、对科学研究机构、技术开发机构、学校、党校（行政学院）、图书馆进口国内不能生产或性能不能满足需要的科学研究、科技开发和教学用品，免征进口关税和进口环节增值税、消费税。</w:t>
      </w:r>
    </w:p>
    <w:p w14:paraId="2C61F0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二、对出版物进口单位为科学研究机构、技术开发机构、学校、党校（行政学院）、图书馆进口用于科研、教学的图书、资料，免征进口环节增值税。</w:t>
      </w:r>
    </w:p>
    <w:p w14:paraId="3BCFD3F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三、本通知第一、二条所称科学研究机构、技术开发机构、学校、党校（行政学院）、图书馆、出版物进口单位是指：</w:t>
      </w:r>
    </w:p>
    <w:p w14:paraId="23E161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（一）从事科学研究工作的中央级、省级、地市级科研院所及其具有独立法人资格的研究生院、图书馆。</w:t>
      </w:r>
    </w:p>
    <w:p w14:paraId="2F0A0D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（二）国家实验室，国家实验室基地。</w:t>
      </w:r>
    </w:p>
    <w:p w14:paraId="5D699C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全国重点实验室，国家新兴产业创新中心，国家制造业创新中心，国家技术创新中心，国家临床医学研究中心，国家产业技术工程化中心，国家大学科技园，“一带一路”联合实验室，国家重大科技基础设施，国家科技资源共享服务平台，国家野外科学观测研究站。</w:t>
      </w:r>
    </w:p>
    <w:p w14:paraId="0E865E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（四）科技体制改革过程中转制为企业和进入企业的主要从事科学研究、技术开发工作的机构。</w:t>
      </w:r>
    </w:p>
    <w:p w14:paraId="0CF40E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（五）国家中小企业公共服务示范平台（技术类）。</w:t>
      </w:r>
    </w:p>
    <w:p w14:paraId="12FB90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（六）国家发展改革委企业技术中心。</w:t>
      </w:r>
    </w:p>
    <w:p w14:paraId="563D98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（七）省级商务主管部门会同省级财政、税务部门和所在地直属海关核定的外资研发中心。</w:t>
      </w:r>
    </w:p>
    <w:p w14:paraId="2DFC4C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（八）科技部会同民政部核定的科技类民办非企业单位，省级科技主管部门会同省级民政、财政、税务部门和所在地直属海关核定的科技类民办非企业单位类新型研发机构。</w:t>
      </w:r>
    </w:p>
    <w:p w14:paraId="01E3D6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（九）省级科技主管部门会同省级财政、税务部门和所在地直属海关核定的事业单位类新型研发机构。</w:t>
      </w:r>
    </w:p>
    <w:p w14:paraId="00A14A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（十）国家承认学历的实施专科及以上高等学历教育的高等学校及其具有独立法人资格的分校、异地办学机构。</w:t>
      </w:r>
    </w:p>
    <w:p w14:paraId="58B566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（十一）县级及以上党校（行政学院）。</w:t>
      </w:r>
    </w:p>
    <w:p w14:paraId="65A1C8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（十二）地市级及以上公共图书馆。</w:t>
      </w:r>
    </w:p>
    <w:p w14:paraId="1F1E18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（十三）中央宣传部核定的具有出版物进口许可的出版物进口单位。</w:t>
      </w:r>
    </w:p>
    <w:p w14:paraId="139A4B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四、本通知第一、二条规定的免税进口商品实行清单管理，免税进口商品清单由财政部会同有关部门另行制定印发。</w:t>
      </w:r>
    </w:p>
    <w:p w14:paraId="1B6591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五、经海关审核同意，科学研究机构、技术开发机构、学校、党校（行政学院）、图书馆可将免税进口的科学研究、科技开发和教学用品用于其他单位的科学研究、科技开发和教学活动。</w:t>
      </w:r>
    </w:p>
    <w:p w14:paraId="4357F5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纳入重大科研基础设施和大型科研仪器国家网络管理平台统一管理、按照本通知免税进口的科研仪器设备，符合科技部会同海关总署制定的纳入国家网络管理平台免税进口科研仪器设备开放共享管理有关规定的，可以用于其他单位的科学研究、科技开发和教学活动。</w:t>
      </w:r>
    </w:p>
    <w:p w14:paraId="3D468B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海关审核同意，科学研究机构、技术开发机构、学校以科学研究、科技开发或教学为目的，可将免税进口的医疗检测、分析仪器及其附件、配套设备用于其附属、所属医院的临床活动，或用于开展临床实验所需依托的其分立前附属、所属医院的临床活动。其中，大中型医疗检测、分析仪器，限每所医院每3年每种1台。</w:t>
      </w:r>
    </w:p>
    <w:p w14:paraId="19BEA3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六、“十五五”期间支持科技创新进口税收优惠政策管理办法另行制定印发。</w:t>
      </w:r>
    </w:p>
    <w:p w14:paraId="1EAAD3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七、本通知自2026年1月1日至2030年12月31日实施。</w:t>
      </w:r>
    </w:p>
    <w:p w14:paraId="09EC94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AED48D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财政部海关总署税务总局</w:t>
      </w:r>
    </w:p>
    <w:p w14:paraId="7A3BD6F5">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2026年2月13日</w:t>
      </w:r>
      <w:r>
        <w:rPr>
          <w:rFonts w:hint="eastAsia" w:ascii="Times New Roman" w:hAnsi="Times New Roman" w:eastAsia="仿宋_GB2312" w:cs="仿宋_GB2312"/>
          <w:color w:val="000000"/>
          <w:spacing w:val="0"/>
          <w:w w:val="100"/>
          <w:sz w:val="24"/>
          <w:szCs w:val="24"/>
          <w:lang w:val="en-US" w:eastAsia="zh-CN"/>
        </w:rPr>
        <w:t xml:space="preserve">   </w:t>
      </w:r>
    </w:p>
    <w:p w14:paraId="58A7289E">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53560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17270C8">
      <w:pPr>
        <w:pStyle w:val="2"/>
        <w:bidi w:val="0"/>
        <w:rPr>
          <w:rFonts w:hint="eastAsia"/>
        </w:rPr>
      </w:pPr>
      <w:r>
        <w:rPr>
          <w:rFonts w:hint="eastAsia"/>
        </w:rPr>
        <w:t>关于“十五五”期间支持科技创新进口税收</w:t>
      </w:r>
    </w:p>
    <w:p w14:paraId="4DFFF9BC">
      <w:pPr>
        <w:pStyle w:val="2"/>
        <w:bidi w:val="0"/>
        <w:rPr>
          <w:rFonts w:hint="eastAsia"/>
        </w:rPr>
      </w:pPr>
      <w:r>
        <w:rPr>
          <w:rFonts w:hint="eastAsia"/>
        </w:rPr>
        <w:t>优惠政策管理办法的通知</w:t>
      </w:r>
    </w:p>
    <w:p w14:paraId="496BBD8E">
      <w:pPr>
        <w:rPr>
          <w:rFonts w:hint="eastAsia"/>
        </w:rPr>
      </w:pPr>
    </w:p>
    <w:p w14:paraId="72C9F780">
      <w:pPr>
        <w:pStyle w:val="3"/>
        <w:bidi w:val="0"/>
        <w:rPr>
          <w:rFonts w:hint="eastAsia"/>
        </w:rPr>
      </w:pPr>
      <w:r>
        <w:rPr>
          <w:rFonts w:hint="eastAsia"/>
        </w:rPr>
        <w:t>财关税〔2026〕8号</w:t>
      </w:r>
    </w:p>
    <w:p w14:paraId="0760B3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23CF140">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计划单列市财政厅（局）、党委宣传部、发展改革委、教育厅（局）、科技厅（委、局）、工业和信息化主管部门、民政厅（局）、商务厅（委、局）、文化和旅游厅（委、局）、卫生健康委，新疆生产建设兵团财政局、党委宣传部、发展改革委、教育局、科技局、工业和信息化局、民政局、商务局、文体广旅局、卫生健康委，海关总署广东分署、各直属海关，国家税务总局各省、自治区、直辖市、计划单列市税务局：</w:t>
      </w:r>
    </w:p>
    <w:p w14:paraId="24E2025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为落实《财政部海关总署税务总局关于“十五五”期间支持科技创新进口税收优惠政策的通知》（财关税〔2026〕7号，以下简称《通知》），现将政策管理办法通知如下：</w:t>
      </w:r>
    </w:p>
    <w:p w14:paraId="4AEFE8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科技部核定从事科学研究工作的中央级科研院所及其具有独立法人资格的研究生院、图书馆名单。省级（包括省、自治区、直辖市、计划单列市、新疆生产建设兵团，下同）科技主管部门会同省级财政、税务部门和所在地直属海关核定从事科学研究工作的省级、地市级科研院所及其具有独立法人资格的研究生院、图书馆名单。</w:t>
      </w:r>
    </w:p>
    <w:p w14:paraId="533A74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科技部核定国家实验室、国家实验室基地、全国重点实验室、国家技术创新中心、“一带一路”联合实验室、国家科技资源共享服务平台、国家野外科学观测研究站名单，国家发展改革委核定国家新兴产业创新中心、国家产业技术工程化中心、国家重大科技基础设施名单，教育部核定国家大学科技园名单，工业和信息化部核定国家制造业创新中心名单，国家卫生健康委核定国家临床医学研究中心名单。</w:t>
      </w:r>
    </w:p>
    <w:p w14:paraId="4F757F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科技部根据《国务院办公厅转发科技部等部门关于深化科研机构管理体制改革实施意见的通知》（国办发〔2000〕38号），核定国务院部门（单位）所属科研机构已转制为企业或进入企业的主要从事科学研究和技术开发工作的机构名单。省级科技主管部门会同省级财政、税务部门和所在地直属海关根据国办发〔2000〕38号文件，核定各省、自治区、直辖市、计划单列市所属已转制为企业或进入企业的主要从事科学研究和技术开发工作的机构名单。</w:t>
      </w:r>
    </w:p>
    <w:p w14:paraId="441979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四、工业和信息化部核定国家中小企业公共服务示范平台（技术类）名单。</w:t>
      </w:r>
    </w:p>
    <w:p w14:paraId="779C2B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五、国家发展改革委商财政部、海关总署、税务总局核定国家发展改革委企业技术中心名单。</w:t>
      </w:r>
    </w:p>
    <w:p w14:paraId="763727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六、省级商务主管部门会同省级财政、税务部门和所在地直属海关核定外资研发中心名单。享受政策的外资研发中心条件见附件1。</w:t>
      </w:r>
    </w:p>
    <w:p w14:paraId="6003015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科技部会同民政部核定在民政部登记注册的科技类民办非企业单位名单，省级科技主管部门会同省级民政、财政、税务部门和所在地直属海关核定在省级民政部门登记注册的科技类民办非企业单位类新型研发机构名单。享受政策的科技类民办非企业单位、科技类民办非企业单位类新型研发机构的条件见附件2。</w:t>
      </w:r>
    </w:p>
    <w:p w14:paraId="7EFB8F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省级科技主管部门会同省级财政、税务部门和所在地直属海关核定事业单位类新型研发机构名单。享受政策的事业单位类新型研发机构，应符合科技部和省级科技主管部门规定的事业单位类新型研发机构条件。</w:t>
      </w:r>
    </w:p>
    <w:p w14:paraId="271BE4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九、教育部核定国家承认学历的实施专科及以上高等学历教育的高等学校及其具有独立法人资格的分校、异地办学机构名单。</w:t>
      </w:r>
    </w:p>
    <w:p w14:paraId="03654A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十、文化和旅游部核定省级以上公共图书馆名单，省级文化和旅游主管部门会同省级财政、税务部门和所在地直属海关核定省级、地市级公共图书馆名单。</w:t>
      </w:r>
    </w:p>
    <w:p w14:paraId="5B81E1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十一、中央宣传部核定具有出版物进口许可的出版物进口单位名单。</w:t>
      </w:r>
    </w:p>
    <w:p w14:paraId="21AF84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出版物进口单位免税进口图书、资料的销售对象为中央党校（国家行政学院）和省级、地市级、县级党校（行政学院），以及按照本通知第一至十条核定的科学研究机构、技术开发机构、学校、图书馆。</w:t>
      </w:r>
    </w:p>
    <w:p w14:paraId="4D6F1C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二、中央宣传部、国家发展改革委、教育部、科技部、工业和信息化部、文化和旅游部、国家卫生健康委应将核定的享惠主体名单函告海关总署，抄送财政部、税务总局，并将核定结果通知相关享惠主体。省级科技、商务、文化和旅游主管部门应将牵头核定的享惠主体名单函告享惠主体所在地直属海关，抄送省级财政、税务部门，并将核定结果通知相关享惠主体。</w:t>
      </w:r>
    </w:p>
    <w:p w14:paraId="596AEA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函告文件中，凡不具有独立法人资格的享惠主体，应将其依托单位一并函告，依托多家单位共同建设的，应将所有依托单位予以函告。享惠主体享受政策的资格具有期限的，应将有效期限一并函告。</w:t>
      </w:r>
    </w:p>
    <w:p w14:paraId="588A7D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十三、中央党校（国家行政学院）和省级、地市级、县级党校（行政学院）以及按照本通知核定的享惠主体，应按照海关有关规定办理有关进口商品的免税手续，免税进口商品需由海关按减免税货物监管其使用。</w:t>
      </w:r>
    </w:p>
    <w:p w14:paraId="7FA862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四、各部门函告海关的享惠主体名单应注明批次，其中第一批名单自2026年1月1日起实施，至该批名单印发之日后30日内已征的应免税款，予以退还；《通知》项下的第一批免税进口商品清单自2026年1月1日起实施；以后批次的名单、清单，分别自其印发之日后第20日起实施。中央党校（国家行政学院）和省级、地市级、县级党校（行政学院）自2026年1月1日起具备免税进口资格，至本通知印发之日后30日内已征的应免税款，予以退还。</w:t>
      </w:r>
    </w:p>
    <w:p w14:paraId="60E79C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前款规定的已征应免税款，依享惠主体申请予以退还，同时按照法律规定退还银行同期活期存款利息。其中，已征税进口且尚未申报增值税进项税额抵扣的，应事先取得主管税务机关出具的《“十五五”期间支持科技创新进口税收优惠政策项下进口商品已征进口环节增值税未抵扣情况表》（见附件3）。</w:t>
      </w:r>
    </w:p>
    <w:p w14:paraId="37EE29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五、享惠主体发生名称、经营范围变更的，应及时将有关变更情况说明报送核定其名单的牵头部门。牵头部门按照本通知规定的程序，核定变更后的主体自变更登记之日起能否继续享受政策，并注明变更登记日期。核定结果由牵头部门函告海关（核定结果较多时，每年至少分两批函告），抄送同级财政、税务部门，并通知相关享惠主体。</w:t>
      </w:r>
    </w:p>
    <w:p w14:paraId="796AB4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十六、中央宣传部、中央党校（国家行政学院）、国家发展改革委、教育部、科技部、工业和信息化部、民政部、商务部、文化和旅游部、国家卫生健康委加强政策评估工作。</w:t>
      </w:r>
    </w:p>
    <w:p w14:paraId="1C703F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七、省级科技、商务、文化和旅游主管部门会同省级民政、财政、税务部门和直属海关制定所负责名单的核定办法，并于每年3月底前将上一年度核定的名单和截至上一年底有效的名单报送科技部、商务部、文化和旅游部。科技部、商务部、文化和旅游部汇总各地名单后，于每年4月底前函告财政部、海关总署、税务总局。</w:t>
      </w:r>
    </w:p>
    <w:p w14:paraId="71A366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十八、各有关部门及其工作人员，在政策执行中存在违反政策规定的行为，以及其他滥用职权、玩忽职守、徇私舞弊等违法违规行为的，依法追究相应责任；涉嫌犯罪的，依法移送有关机关处理。</w:t>
      </w:r>
    </w:p>
    <w:p w14:paraId="72D324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十九、本通知自2026年1月1日至2030年12月31日实施。</w:t>
      </w:r>
    </w:p>
    <w:p w14:paraId="46A2C5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CFA0D1B">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8CBA3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A668545">
      <w:pPr>
        <w:pStyle w:val="2"/>
        <w:bidi w:val="0"/>
        <w:rPr>
          <w:rFonts w:hint="eastAsia"/>
        </w:rPr>
      </w:pPr>
      <w:r>
        <w:rPr>
          <w:rFonts w:hint="eastAsia"/>
        </w:rPr>
        <w:t>财政部海关总署税务总局关于“十五五”期间</w:t>
      </w:r>
    </w:p>
    <w:p w14:paraId="53907E79">
      <w:pPr>
        <w:pStyle w:val="2"/>
        <w:bidi w:val="0"/>
        <w:rPr>
          <w:rFonts w:hint="eastAsia"/>
        </w:rPr>
      </w:pPr>
      <w:r>
        <w:rPr>
          <w:rFonts w:hint="eastAsia"/>
        </w:rPr>
        <w:t>进口科学研究、科技开发和教学用品免税清单的通知</w:t>
      </w:r>
    </w:p>
    <w:p w14:paraId="487ACDC5">
      <w:pPr>
        <w:pStyle w:val="3"/>
        <w:bidi w:val="0"/>
        <w:rPr>
          <w:rFonts w:hint="eastAsia"/>
        </w:rPr>
      </w:pPr>
    </w:p>
    <w:p w14:paraId="0823AB4D">
      <w:pPr>
        <w:pStyle w:val="3"/>
        <w:bidi w:val="0"/>
        <w:rPr>
          <w:rFonts w:hint="eastAsia"/>
        </w:rPr>
      </w:pPr>
      <w:r>
        <w:rPr>
          <w:rFonts w:hint="eastAsia"/>
        </w:rPr>
        <w:t>（财关税〔2026〕9号）</w:t>
      </w:r>
    </w:p>
    <w:p w14:paraId="70AC75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B5F92EE">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各省、自治区、直辖市、计划单列市财政厅</w:t>
      </w:r>
      <w:r>
        <w:rPr>
          <w:rFonts w:hint="eastAsia" w:ascii="Times New Roman" w:hAnsi="Times New Roman" w:eastAsia="仿宋_GB2312" w:cs="仿宋_GB2312"/>
          <w:color w:val="000000"/>
          <w:spacing w:val="0"/>
          <w:w w:val="100"/>
          <w:sz w:val="24"/>
          <w:szCs w:val="24"/>
          <w:lang w:val="en-US" w:eastAsia="zh-CN"/>
        </w:rPr>
        <w:t>（</w:t>
      </w:r>
      <w:r>
        <w:rPr>
          <w:rFonts w:hint="eastAsia" w:ascii="Times New Roman" w:hAnsi="Times New Roman" w:eastAsia="仿宋_GB2312" w:cs="仿宋_GB2312"/>
          <w:color w:val="000000"/>
          <w:spacing w:val="0"/>
          <w:w w:val="100"/>
          <w:sz w:val="24"/>
          <w:szCs w:val="24"/>
        </w:rPr>
        <w:t>局</w:t>
      </w:r>
      <w:r>
        <w:rPr>
          <w:rFonts w:hint="eastAsia" w:ascii="Times New Roman" w:hAnsi="Times New Roman" w:eastAsia="仿宋_GB2312" w:cs="仿宋_GB2312"/>
          <w:color w:val="000000"/>
          <w:spacing w:val="0"/>
          <w:w w:val="100"/>
          <w:sz w:val="24"/>
          <w:szCs w:val="24"/>
          <w:lang w:eastAsia="zh-CN"/>
        </w:rPr>
        <w:t>）</w:t>
      </w:r>
      <w:r>
        <w:rPr>
          <w:rFonts w:hint="eastAsia" w:ascii="Times New Roman" w:hAnsi="Times New Roman" w:eastAsia="仿宋_GB2312" w:cs="仿宋_GB2312"/>
          <w:color w:val="000000"/>
          <w:spacing w:val="0"/>
          <w:w w:val="100"/>
          <w:sz w:val="24"/>
          <w:szCs w:val="24"/>
        </w:rPr>
        <w:t>，新疆生产建设兵团财政局，海关总署广东分署、各直属海关，国家税务总局各省、自治区、直辖市、计划单列市税务局：</w:t>
      </w:r>
    </w:p>
    <w:p w14:paraId="7CEBB8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根据《财政部海关总署税务总局关于“十五五”期间支持科技创新进口税收优惠政策的通知》</w:t>
      </w:r>
      <w:r>
        <w:rPr>
          <w:rFonts w:hint="eastAsia" w:ascii="Times New Roman" w:hAnsi="Times New Roman" w:eastAsia="仿宋_GB2312" w:cs="仿宋_GB2312"/>
          <w:color w:val="000000"/>
          <w:spacing w:val="0"/>
          <w:w w:val="100"/>
          <w:sz w:val="24"/>
          <w:szCs w:val="24"/>
          <w:lang w:eastAsia="zh-CN"/>
        </w:rPr>
        <w:t>（</w:t>
      </w:r>
      <w:r>
        <w:rPr>
          <w:rFonts w:hint="eastAsia" w:ascii="Times New Roman" w:hAnsi="Times New Roman" w:eastAsia="仿宋_GB2312" w:cs="仿宋_GB2312"/>
          <w:color w:val="000000"/>
          <w:spacing w:val="0"/>
          <w:w w:val="100"/>
          <w:sz w:val="24"/>
          <w:szCs w:val="24"/>
        </w:rPr>
        <w:t>财关税〔2026〕7号</w:t>
      </w:r>
      <w:r>
        <w:rPr>
          <w:rFonts w:hint="eastAsia" w:ascii="Times New Roman" w:hAnsi="Times New Roman" w:eastAsia="仿宋_GB2312" w:cs="仿宋_GB2312"/>
          <w:color w:val="000000"/>
          <w:spacing w:val="0"/>
          <w:w w:val="100"/>
          <w:sz w:val="24"/>
          <w:szCs w:val="24"/>
          <w:lang w:eastAsia="zh-CN"/>
        </w:rPr>
        <w:t>）</w:t>
      </w:r>
      <w:r>
        <w:rPr>
          <w:rFonts w:hint="eastAsia" w:ascii="Times New Roman" w:hAnsi="Times New Roman" w:eastAsia="仿宋_GB2312" w:cs="仿宋_GB2312"/>
          <w:color w:val="000000"/>
          <w:spacing w:val="0"/>
          <w:w w:val="100"/>
          <w:sz w:val="24"/>
          <w:szCs w:val="24"/>
        </w:rPr>
        <w:t>和《财政部中央宣传部国家发展改革委教育部科技部工业和信息化部民政部商务部文化和旅游部国家卫生健康委海关总署税务总局关于“十五五”期间支持科技创新进口税收优惠政策管理办法的通知》</w:t>
      </w:r>
      <w:r>
        <w:rPr>
          <w:rFonts w:hint="eastAsia" w:ascii="Times New Roman" w:hAnsi="Times New Roman" w:eastAsia="仿宋_GB2312" w:cs="仿宋_GB2312"/>
          <w:color w:val="000000"/>
          <w:spacing w:val="0"/>
          <w:w w:val="100"/>
          <w:sz w:val="24"/>
          <w:szCs w:val="24"/>
          <w:lang w:eastAsia="zh-CN"/>
        </w:rPr>
        <w:t>（</w:t>
      </w:r>
      <w:r>
        <w:rPr>
          <w:rFonts w:hint="eastAsia" w:ascii="Times New Roman" w:hAnsi="Times New Roman" w:eastAsia="仿宋_GB2312" w:cs="仿宋_GB2312"/>
          <w:color w:val="000000"/>
          <w:spacing w:val="0"/>
          <w:w w:val="100"/>
          <w:sz w:val="24"/>
          <w:szCs w:val="24"/>
        </w:rPr>
        <w:t>财关税〔2026〕8号</w:t>
      </w:r>
      <w:r>
        <w:rPr>
          <w:rFonts w:hint="eastAsia" w:ascii="Times New Roman" w:hAnsi="Times New Roman" w:eastAsia="仿宋_GB2312" w:cs="仿宋_GB2312"/>
          <w:color w:val="000000"/>
          <w:spacing w:val="0"/>
          <w:w w:val="100"/>
          <w:sz w:val="24"/>
          <w:szCs w:val="24"/>
          <w:lang w:eastAsia="zh-CN"/>
        </w:rPr>
        <w:t>）</w:t>
      </w:r>
      <w:r>
        <w:rPr>
          <w:rFonts w:hint="eastAsia" w:ascii="Times New Roman" w:hAnsi="Times New Roman" w:eastAsia="仿宋_GB2312" w:cs="仿宋_GB2312"/>
          <w:color w:val="000000"/>
          <w:spacing w:val="0"/>
          <w:w w:val="100"/>
          <w:sz w:val="24"/>
          <w:szCs w:val="24"/>
        </w:rPr>
        <w:t>有关规定，现将“十五五”期间进口科学研究、科技开发和教学用品免税清单</w:t>
      </w:r>
      <w:r>
        <w:rPr>
          <w:rFonts w:hint="eastAsia" w:ascii="Times New Roman" w:hAnsi="Times New Roman" w:eastAsia="仿宋_GB2312" w:cs="仿宋_GB2312"/>
          <w:color w:val="000000"/>
          <w:spacing w:val="0"/>
          <w:w w:val="100"/>
          <w:sz w:val="24"/>
          <w:szCs w:val="24"/>
          <w:lang w:eastAsia="zh-CN"/>
        </w:rPr>
        <w:t>（</w:t>
      </w:r>
      <w:r>
        <w:rPr>
          <w:rFonts w:hint="eastAsia" w:ascii="Times New Roman" w:hAnsi="Times New Roman" w:eastAsia="仿宋_GB2312" w:cs="仿宋_GB2312"/>
          <w:color w:val="000000"/>
          <w:spacing w:val="0"/>
          <w:w w:val="100"/>
          <w:sz w:val="24"/>
          <w:szCs w:val="24"/>
        </w:rPr>
        <w:t>见附件</w:t>
      </w:r>
      <w:r>
        <w:rPr>
          <w:rFonts w:hint="eastAsia" w:ascii="Times New Roman" w:hAnsi="Times New Roman" w:eastAsia="仿宋_GB2312" w:cs="仿宋_GB2312"/>
          <w:color w:val="000000"/>
          <w:spacing w:val="0"/>
          <w:w w:val="100"/>
          <w:sz w:val="24"/>
          <w:szCs w:val="24"/>
          <w:lang w:eastAsia="zh-CN"/>
        </w:rPr>
        <w:t>）</w:t>
      </w:r>
      <w:r>
        <w:rPr>
          <w:rFonts w:hint="eastAsia" w:ascii="Times New Roman" w:hAnsi="Times New Roman" w:eastAsia="仿宋_GB2312" w:cs="仿宋_GB2312"/>
          <w:color w:val="000000"/>
          <w:spacing w:val="0"/>
          <w:w w:val="100"/>
          <w:sz w:val="24"/>
          <w:szCs w:val="24"/>
        </w:rPr>
        <w:t>予以公布，自2026年1月1日起实施。</w:t>
      </w:r>
    </w:p>
    <w:p w14:paraId="55B90F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一、科学研究机构、技术开发机构、学校、党校</w:t>
      </w:r>
      <w:r>
        <w:rPr>
          <w:rFonts w:hint="eastAsia" w:ascii="Times New Roman" w:hAnsi="Times New Roman" w:eastAsia="仿宋_GB2312" w:cs="仿宋_GB2312"/>
          <w:color w:val="000000"/>
          <w:spacing w:val="0"/>
          <w:w w:val="100"/>
          <w:sz w:val="24"/>
          <w:szCs w:val="24"/>
          <w:lang w:eastAsia="zh-CN"/>
        </w:rPr>
        <w:t>（</w:t>
      </w:r>
      <w:r>
        <w:rPr>
          <w:rFonts w:hint="eastAsia" w:ascii="Times New Roman" w:hAnsi="Times New Roman" w:eastAsia="仿宋_GB2312" w:cs="仿宋_GB2312"/>
          <w:color w:val="000000"/>
          <w:spacing w:val="0"/>
          <w:w w:val="100"/>
          <w:sz w:val="24"/>
          <w:szCs w:val="24"/>
        </w:rPr>
        <w:t>行政学院</w:t>
      </w:r>
      <w:r>
        <w:rPr>
          <w:rFonts w:hint="eastAsia" w:ascii="Times New Roman" w:hAnsi="Times New Roman" w:eastAsia="仿宋_GB2312" w:cs="仿宋_GB2312"/>
          <w:color w:val="000000"/>
          <w:spacing w:val="0"/>
          <w:w w:val="100"/>
          <w:sz w:val="24"/>
          <w:szCs w:val="24"/>
          <w:lang w:eastAsia="zh-CN"/>
        </w:rPr>
        <w:t>）</w:t>
      </w:r>
      <w:r>
        <w:rPr>
          <w:rFonts w:hint="eastAsia" w:ascii="Times New Roman" w:hAnsi="Times New Roman" w:eastAsia="仿宋_GB2312" w:cs="仿宋_GB2312"/>
          <w:color w:val="000000"/>
          <w:spacing w:val="0"/>
          <w:w w:val="100"/>
          <w:sz w:val="24"/>
          <w:szCs w:val="24"/>
        </w:rPr>
        <w:t>、图书馆的免税进口商品清单，按照附件第一至十五条执行。</w:t>
      </w:r>
    </w:p>
    <w:p w14:paraId="6D9C19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二、出版物进口单位的免税进口商品清单，按照附件第五条执行。</w:t>
      </w:r>
    </w:p>
    <w:p w14:paraId="368518F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1499B42">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6"/>
          <w:w w:val="100"/>
          <w:sz w:val="24"/>
          <w:szCs w:val="24"/>
        </w:rPr>
      </w:pPr>
      <w:r>
        <w:rPr>
          <w:rFonts w:hint="eastAsia" w:ascii="Times New Roman" w:hAnsi="Times New Roman" w:eastAsia="仿宋_GB2312" w:cs="仿宋_GB2312"/>
          <w:color w:val="000000"/>
          <w:spacing w:val="-6"/>
          <w:w w:val="100"/>
          <w:sz w:val="24"/>
          <w:szCs w:val="24"/>
        </w:rPr>
        <w:t>附件：“十五五”期间进口科学研究、科技开发和教学用品免税清单</w:t>
      </w:r>
    </w:p>
    <w:p w14:paraId="71910EC0">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6"/>
          <w:w w:val="100"/>
          <w:sz w:val="24"/>
          <w:szCs w:val="24"/>
        </w:rPr>
        <w:drawing>
          <wp:anchor distT="0" distB="0" distL="114300" distR="114300" simplePos="0" relativeHeight="251671552" behindDoc="0" locked="0" layoutInCell="1" allowOverlap="1">
            <wp:simplePos x="0" y="0"/>
            <wp:positionH relativeFrom="column">
              <wp:posOffset>1795780</wp:posOffset>
            </wp:positionH>
            <wp:positionV relativeFrom="paragraph">
              <wp:posOffset>108585</wp:posOffset>
            </wp:positionV>
            <wp:extent cx="899795" cy="899795"/>
            <wp:effectExtent l="0" t="0" r="14605" b="14605"/>
            <wp:wrapNone/>
            <wp:docPr id="17" name="图片 17" descr="8de03b19882805d664b9cc825f1edf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de03b19882805d664b9cc825f1edf3d"/>
                    <pic:cNvPicPr>
                      <a:picLocks noChangeAspect="1"/>
                    </pic:cNvPicPr>
                  </pic:nvPicPr>
                  <pic:blipFill>
                    <a:blip r:embed="rId7"/>
                    <a:stretch>
                      <a:fillRect/>
                    </a:stretch>
                  </pic:blipFill>
                  <pic:spPr>
                    <a:xfrm>
                      <a:off x="0" y="0"/>
                      <a:ext cx="899795" cy="899795"/>
                    </a:xfrm>
                    <a:prstGeom prst="rect">
                      <a:avLst/>
                    </a:prstGeom>
                  </pic:spPr>
                </pic:pic>
              </a:graphicData>
            </a:graphic>
          </wp:anchor>
        </w:drawing>
      </w:r>
    </w:p>
    <w:p w14:paraId="0CE6E8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B52FF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700DF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49A4B6B">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财政部海关总署税务总局</w:t>
      </w:r>
    </w:p>
    <w:p w14:paraId="09B80BFB">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2026年2月13日</w:t>
      </w:r>
      <w:r>
        <w:rPr>
          <w:rFonts w:hint="eastAsia" w:ascii="Times New Roman" w:hAnsi="Times New Roman" w:eastAsia="仿宋_GB2312" w:cs="仿宋_GB2312"/>
          <w:color w:val="000000"/>
          <w:spacing w:val="0"/>
          <w:w w:val="100"/>
          <w:sz w:val="24"/>
          <w:szCs w:val="24"/>
          <w:lang w:val="en-US" w:eastAsia="zh-CN"/>
        </w:rPr>
        <w:t xml:space="preserve">   </w:t>
      </w:r>
      <w:r>
        <w:rPr>
          <w:rFonts w:hint="eastAsia" w:ascii="Times New Roman" w:hAnsi="Times New Roman" w:eastAsia="仿宋_GB2312" w:cs="仿宋_GB2312"/>
          <w:color w:val="000000"/>
          <w:spacing w:val="0"/>
          <w:w w:val="100"/>
          <w:sz w:val="24"/>
          <w:szCs w:val="24"/>
        </w:rPr>
        <w:br w:type="page"/>
      </w:r>
    </w:p>
    <w:p w14:paraId="377FF2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C56B29D">
      <w:pPr>
        <w:pStyle w:val="2"/>
        <w:bidi w:val="0"/>
        <w:rPr>
          <w:rFonts w:hint="eastAsia"/>
        </w:rPr>
      </w:pPr>
      <w:r>
        <w:rPr>
          <w:rFonts w:hint="eastAsia"/>
        </w:rPr>
        <w:t>山东省人民政府办公厅关于支持枣庄市建设国家</w:t>
      </w:r>
    </w:p>
    <w:p w14:paraId="5C8AB13D">
      <w:pPr>
        <w:pStyle w:val="2"/>
        <w:bidi w:val="0"/>
        <w:rPr>
          <w:rFonts w:hint="eastAsia"/>
        </w:rPr>
      </w:pPr>
      <w:r>
        <w:rPr>
          <w:rFonts w:hint="eastAsia"/>
        </w:rPr>
        <w:t>可持续发展议程创新示范区的若干政策</w:t>
      </w:r>
    </w:p>
    <w:p w14:paraId="7D793844">
      <w:pPr>
        <w:pStyle w:val="3"/>
        <w:bidi w:val="0"/>
        <w:rPr>
          <w:rFonts w:hint="eastAsia"/>
          <w:lang w:val="en-US" w:eastAsia="zh-CN"/>
        </w:rPr>
      </w:pPr>
    </w:p>
    <w:p w14:paraId="40801CCA">
      <w:pPr>
        <w:pStyle w:val="3"/>
        <w:bidi w:val="0"/>
        <w:rPr>
          <w:rFonts w:hint="eastAsia"/>
          <w:lang w:val="en-US" w:eastAsia="zh-CN"/>
        </w:rPr>
      </w:pPr>
      <w:r>
        <w:rPr>
          <w:rFonts w:hint="eastAsia"/>
          <w:lang w:val="en-US" w:eastAsia="zh-CN"/>
        </w:rPr>
        <w:t>鲁政办字〔2022〕157号</w:t>
      </w:r>
    </w:p>
    <w:p w14:paraId="6CE3A1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AE1BF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学习贯彻习近平新时代中国特色社会主义思想，全面贯彻落实党的二十大精神，认真落实习近平总书记对山东工作的重要指示要求，按照《国务院关于支持山东深化新旧动能转换推动绿色低碳高质量发展的意见》（国发〔2022〕18号）和《国务院关于同意枣庄市建设国家可持续发展议程创新示范区的批复》（国函〔2022〕71号）有关要求，加快推进枣庄市国家可持续发展议程创新示范区（以下简称创新示范区）建设，实现创新示范区建设目标任务，制定以下政策。</w:t>
      </w:r>
    </w:p>
    <w:p w14:paraId="30758062">
      <w:pPr>
        <w:pStyle w:val="4"/>
        <w:bidi w:val="0"/>
        <w:rPr>
          <w:rFonts w:hint="eastAsia"/>
        </w:rPr>
      </w:pPr>
      <w:r>
        <w:rPr>
          <w:rFonts w:hint="eastAsia"/>
        </w:rPr>
        <w:t>一、支持科技创新发展</w:t>
      </w:r>
    </w:p>
    <w:p w14:paraId="327C2D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1.加快关键技术攻关和科技成果转化应用。</w:t>
      </w:r>
      <w:r>
        <w:rPr>
          <w:rFonts w:hint="eastAsia" w:ascii="Times New Roman" w:hAnsi="Times New Roman" w:eastAsia="仿宋_GB2312" w:cs="仿宋_GB2312"/>
          <w:color w:val="000000"/>
          <w:spacing w:val="0"/>
          <w:w w:val="100"/>
          <w:sz w:val="24"/>
          <w:szCs w:val="24"/>
        </w:rPr>
        <w:t>发挥省级科技创新发展资金作用，采取“一事一议”定向支持形式，统筹创新示范区项目、平台、人才一体化推进，连续三年，每年给予不低于1亿元的资金支持。加强高层次科技创新平台布局，支持围绕锂电新能源等领域建设省级创新创业共同体；支持建设技术创新中心、企业技术中心、制造业创新中心、重点实验室、“一企一技术”研发中心、临床医学研究中心（分中心）、国际科技创新基地、博士后科研工作站、院士工作站等国家或省级科技平台，构建全链条式科技创新体系。</w:t>
      </w:r>
      <w:r>
        <w:rPr>
          <w:rStyle w:val="15"/>
          <w:rFonts w:hint="eastAsia"/>
        </w:rPr>
        <w:t>（省科技厅牵头，省发展改革委、省工业和信息化厅、省人力资源社会保障厅按职责分工负责）</w:t>
      </w:r>
    </w:p>
    <w:p w14:paraId="6723C6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2.加大人才支持力度。</w:t>
      </w:r>
      <w:r>
        <w:rPr>
          <w:rFonts w:hint="eastAsia" w:ascii="Times New Roman" w:hAnsi="Times New Roman" w:eastAsia="仿宋_GB2312" w:cs="仿宋_GB2312"/>
          <w:color w:val="000000"/>
          <w:spacing w:val="0"/>
          <w:w w:val="100"/>
          <w:sz w:val="24"/>
          <w:szCs w:val="24"/>
        </w:rPr>
        <w:t>支持创新示范区探索建立符合自身发展战略需求的顶尖人才“直通车”机制，实行“一人一策”。通过事业育才、政策聚才、柔性引才等模式，聚集一批领军人才和青年科技人才。支持制定与创新驱动相适应的人才政策，在国家有关法规政策范围内，允许突破身份限制，跨行业、跨部门合理流动。组织100家以上单位参加“百校千企”人才对接活动。支持省属企事业单位与创新示范区重点单位按照有关规定进行双向人才交流；支持省属高校、科研机构派员到创新示范区挂职科技副职。支持围绕重点产业、乡土人才开展特色职称评审。支持创建“科创中国”试点城市；举办“泰山科技论坛”“海智专家枣庄行”等活动，支持枣庄市开展可持续发展议程创新研究；支持实施科学素质提升行动，支持“科创筑梦”助力“双减”科普行动试点城市。</w:t>
      </w:r>
      <w:r>
        <w:rPr>
          <w:rStyle w:val="15"/>
          <w:rFonts w:hint="eastAsia"/>
        </w:rPr>
        <w:t>（省委组织部、省科技厅、省工业和信息化厅、省人力资源社会保障厅、省科协按职责分工负责）</w:t>
      </w:r>
    </w:p>
    <w:p w14:paraId="5BCC25E6">
      <w:pPr>
        <w:pStyle w:val="4"/>
        <w:bidi w:val="0"/>
        <w:rPr>
          <w:rFonts w:hint="eastAsia"/>
        </w:rPr>
      </w:pPr>
      <w:r>
        <w:rPr>
          <w:rFonts w:hint="eastAsia"/>
        </w:rPr>
        <w:t>二、支持乡村振兴发展</w:t>
      </w:r>
    </w:p>
    <w:p w14:paraId="37ADBE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3.积极推进产业转型。</w:t>
      </w:r>
      <w:r>
        <w:rPr>
          <w:rFonts w:hint="eastAsia" w:ascii="Times New Roman" w:hAnsi="Times New Roman" w:eastAsia="仿宋_GB2312" w:cs="仿宋_GB2312"/>
          <w:color w:val="000000"/>
          <w:spacing w:val="0"/>
          <w:w w:val="100"/>
          <w:sz w:val="24"/>
          <w:szCs w:val="24"/>
        </w:rPr>
        <w:t>支持发展智慧农业，建设智慧农业应用基地。支持加快现代种业攻关，建设特色产业技术研究院。支持建设特色农产品全国交易中心，推动峄城石榴、山亭长红枣、滕州马铃薯等争创国家级地理标志保护产品示范区。支持创建国家农业标准化示范区、“峄城石榴”国家现代农业全产业链标准化示范基地、国家和省级现代农业产业园。支持创建乡村振兴齐鲁样板示范片区、衔接乡村振兴集中推进区、农业绿色发展先行县。加强县域商业体系建设，补齐县域商业基础设施建设短板，引导商品交易市场转型升级。支持创建闲置品循环链集聚区，推动枣庄市全国废旧物资循环利用体系重点城市建设。支持设立中国（枣庄）跨境电子商务综合试验区，申建综合保税区、保税物流中心，推动大型出口型制造业企业设立区域机构。支持“陆海联动、海铁直运”模式改革，开行中欧班列（齐鲁号）。</w:t>
      </w:r>
      <w:r>
        <w:rPr>
          <w:rStyle w:val="15"/>
          <w:rFonts w:hint="eastAsia"/>
        </w:rPr>
        <w:t>（省农业农村厅〔省乡村振兴局〕牵头，省发展改革委、省科技厅、省工业和信息化厅、省财政厅、省交通运输厅、省商务厅、省市场监管局按职责分工负责）</w:t>
      </w:r>
    </w:p>
    <w:p w14:paraId="1E44FA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4.支持智慧乡村建设</w:t>
      </w:r>
      <w:r>
        <w:rPr>
          <w:rFonts w:hint="eastAsia" w:ascii="Times New Roman" w:hAnsi="Times New Roman" w:eastAsia="仿宋_GB2312" w:cs="仿宋_GB2312"/>
          <w:color w:val="000000"/>
          <w:spacing w:val="0"/>
          <w:w w:val="100"/>
          <w:sz w:val="24"/>
          <w:szCs w:val="24"/>
        </w:rPr>
        <w:t>。支持数字乡村建设，发展乡村物联网，推进基础设施数字化转型。发展特色高效数字农业，培育“互联网+订单农业”，推动智慧农业应用示范。支持建设农产品质量安全追溯体系。发展农村电子商务，加强与国内龙头电子商务平台的战略合作，优先支持申报国家电子商务示范基地，推动知名直播平台优先选址枣庄市设立直播供应链基地。支持枣庄市美丽乡村示范片区建设，打造具有鲁南风貌的宜居宜业美丽乡村示范样板。支持乡村治理现代化建设，加快构建“多网融合、一网统筹”的网格化服务管理体系，支持创建国家、省级乡村治理示范县（镇、村）。支持建设第一次全国自然灾害风险普查成果应用试点，创建国家级、省级综合减灾示范县（市、区）、示范社区。支持智慧文旅试点建设，培育具有鲜明特色的原创IP。支持创建国家旅游休闲城市、旅游休闲街区和5A级旅游景区，建设大运河国家文化公园、台儿庄运河文化生态保护实验区、台儿庄古城文化产业园博物馆集群等，加强“鲁风运河”文化旅游目的地宣传推广。</w:t>
      </w:r>
      <w:r>
        <w:rPr>
          <w:rStyle w:val="15"/>
          <w:rFonts w:hint="eastAsia"/>
        </w:rPr>
        <w:t>（省委政法委、省委网信办、省工业和信息化厅、省农业农村厅、省商务厅、省文化和旅游厅、省应急厅按职责分工负责）</w:t>
      </w:r>
    </w:p>
    <w:p w14:paraId="14A0020F">
      <w:pPr>
        <w:pStyle w:val="4"/>
        <w:bidi w:val="0"/>
        <w:rPr>
          <w:rFonts w:hint="eastAsia"/>
        </w:rPr>
      </w:pPr>
      <w:r>
        <w:rPr>
          <w:rFonts w:hint="eastAsia"/>
        </w:rPr>
        <w:t>三、支持城乡融合发展</w:t>
      </w:r>
    </w:p>
    <w:p w14:paraId="780567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5.加强基础设施建设。</w:t>
      </w:r>
      <w:r>
        <w:rPr>
          <w:rFonts w:hint="eastAsia" w:ascii="Times New Roman" w:hAnsi="Times New Roman" w:eastAsia="仿宋_GB2312" w:cs="仿宋_GB2312"/>
          <w:color w:val="000000"/>
          <w:spacing w:val="0"/>
          <w:w w:val="100"/>
          <w:sz w:val="24"/>
          <w:szCs w:val="24"/>
        </w:rPr>
        <w:t>科学推进棚户区改造，稳步发展保障性租赁住房，有效解决住房困难。支持建设全国一体化工业大数据中心省级区域中心；推动“双千兆”网络协同发展，提升5G和千兆光网覆盖范围及服务能力，建设农村寄递物流体系，县级以上城区大规模部署10GPON设备；按需部署NB-IoT基站，争创千兆城市。支持滕州经济技术开发区、枣庄高新区、枣庄经济开发区创建省级工业互联网园区。加快推进京杭运河枣庄段二级航道整治工程，支持薛微、滕微等航道建设。支持枣庄机场、滕州通用机场和薛城港区铁路专用线建设；加快建设临沂至滕州、台儿庄连接线高速公路，规划建设泰安至枣庄高速（枣庄段）；支持G518线、S322线等国省道新（改）建。支持创建国家级深化农村公路管理养护体制改革试点市和省级交通强国“四好农村路”试点市。支持打造建设国家文化公园风景道，建设鲁风运河观光道。在枣庄市高速公路收费政策上予以倾斜。</w:t>
      </w:r>
      <w:r>
        <w:rPr>
          <w:rStyle w:val="15"/>
          <w:rFonts w:hint="eastAsia"/>
        </w:rPr>
        <w:t>（省交通运输厅牵头，省工业和信息化厅、省住房城乡建设厅、省商务厅、省通信管理局、省邮政管理局按职责分工负责）</w:t>
      </w:r>
    </w:p>
    <w:p w14:paraId="55EA91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6.加大教育资源供给力度。</w:t>
      </w:r>
      <w:r>
        <w:rPr>
          <w:rFonts w:hint="eastAsia" w:ascii="Times New Roman" w:hAnsi="Times New Roman" w:eastAsia="仿宋_GB2312" w:cs="仿宋_GB2312"/>
          <w:color w:val="000000"/>
          <w:spacing w:val="0"/>
          <w:w w:val="100"/>
          <w:sz w:val="24"/>
          <w:szCs w:val="24"/>
        </w:rPr>
        <w:t>支持创建乡村教育振兴先行区，全省遴选20所优质学校开展结对帮扶；省级教育转移支付资金分配给予积极倾斜，支持提升枣庄市乡村学校办学条件。支持建设智慧教育示范区，实现“千兆进校、百兆进班”，建成优秀课程共享资源库向城乡教师免费开放。支持教师队伍建设，省培计划指标分配给予适当倾斜，实施教师教育协同创新项目，遴选骨干教师参加挂职研修。支持开展技能型社会职业教育体系建设试点。支持建设中国职业教育博物馆和职业体验馆；支持建设国家等级图书馆等。支持枣庄职业学院、枣庄科技职业学院辐射联动辖区符合条件的中职学校，举办初中后五年制高等职业教育。加大教育资源供给力度，支持省内外高校在创新示范区建设研发机构。支持枣庄学院转型建设应用型本科高校。</w:t>
      </w:r>
      <w:r>
        <w:rPr>
          <w:rStyle w:val="15"/>
          <w:rFonts w:hint="eastAsia"/>
        </w:rPr>
        <w:t>（省教育厅牵头，省财政厅、省文化和旅游厅按职责分工负责）</w:t>
      </w:r>
    </w:p>
    <w:p w14:paraId="3EDDBB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7.加强全民健康体系建设。</w:t>
      </w:r>
      <w:r>
        <w:rPr>
          <w:rFonts w:hint="eastAsia" w:ascii="Times New Roman" w:hAnsi="Times New Roman" w:eastAsia="仿宋_GB2312" w:cs="仿宋_GB2312"/>
          <w:color w:val="000000"/>
          <w:spacing w:val="0"/>
          <w:w w:val="100"/>
          <w:sz w:val="24"/>
          <w:szCs w:val="24"/>
        </w:rPr>
        <w:t>支持健康城市建设，创建国家区域医疗中心，深化省级区域中医医疗中心建设。支持开展公立医院综合改革等医药卫生体制改革试点、申报深化医改真抓实干督查激励项目。支持深化县域医共体建设和基层卫生健康综合改革，在县级疾控机构、妇幼保健机构标准化建设等方面给予倾斜。优化乡村医疗卫生机构布局，选建一批县域医疗服务次中心和社区医院。根据基层岗位需求和编制情况，优先安排公费医学生培养计划。支持面向乡村拓展远程医疗和巡回医疗服务，打造医防融合慢性病管理试点样板县。优先推荐创建国家体育消费试点（示范）城市，鼓励引导高水平体育赛事项目落户枣庄市；支持创建国家、省级体育产业示范基地（单位、项目）；丰富全民健身服务，支持建设4个体育公园。支持打造“枣救助”社会救助品牌，统筹相关资金为符合条件的特困老年人家庭实施适老化改造。</w:t>
      </w:r>
      <w:r>
        <w:rPr>
          <w:rStyle w:val="15"/>
          <w:rFonts w:hint="eastAsia"/>
        </w:rPr>
        <w:t>（省卫生健康委牵头，省发展改革委、省民政厅、省财政厅、省体育局按职责分工负责）</w:t>
      </w:r>
    </w:p>
    <w:p w14:paraId="6DB6828E">
      <w:pPr>
        <w:pStyle w:val="4"/>
        <w:bidi w:val="0"/>
        <w:rPr>
          <w:rFonts w:hint="eastAsia"/>
        </w:rPr>
      </w:pPr>
      <w:r>
        <w:rPr>
          <w:rFonts w:hint="eastAsia"/>
        </w:rPr>
        <w:t>四、支持绿色低碳发展</w:t>
      </w:r>
    </w:p>
    <w:p w14:paraId="32BC9B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8.推动能源与产业体系绿色低碳转型。</w:t>
      </w:r>
      <w:r>
        <w:rPr>
          <w:rFonts w:hint="eastAsia" w:ascii="Times New Roman" w:hAnsi="Times New Roman" w:eastAsia="仿宋_GB2312" w:cs="仿宋_GB2312"/>
          <w:color w:val="000000"/>
          <w:spacing w:val="0"/>
          <w:w w:val="100"/>
          <w:sz w:val="24"/>
          <w:szCs w:val="24"/>
        </w:rPr>
        <w:t>支持探索生态产品价值实现机制，引导更多行业企业参与全国碳排放权交易，开展重点产品全生命周期碳足迹核算。支持集聚发展锂电产业，实施“百乡千村”绿色能源发展行动，创建绿色能源发展标杆乡镇、标杆村。支持节能减排、绿色低碳技术研发推广、碳排放权服务，对绿色储能技术研发、新能源发电等项目在项目核准（备案）等方面给予倾斜。对符合条件的重大项目，在能耗、煤耗方面优先给予省级收储指标支持。支持开展气候投融资工作，建设重点项目库。对符合条件的低碳及新能源技术研发应用、低碳产品生产以及节能改造等项目，优先提供金融服务。</w:t>
      </w:r>
      <w:r>
        <w:rPr>
          <w:rStyle w:val="15"/>
          <w:rFonts w:hint="eastAsia"/>
        </w:rPr>
        <w:t>（省发展改革委、省科技厅、省生态环境厅、省地方金融监管局、省能源局按职责分工负责）</w:t>
      </w:r>
    </w:p>
    <w:p w14:paraId="4CF0FD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9.推进低碳创新园区示范建设。</w:t>
      </w:r>
      <w:r>
        <w:rPr>
          <w:rFonts w:hint="eastAsia" w:ascii="Times New Roman" w:hAnsi="Times New Roman" w:eastAsia="仿宋_GB2312" w:cs="仿宋_GB2312"/>
          <w:color w:val="000000"/>
          <w:spacing w:val="0"/>
          <w:w w:val="100"/>
          <w:sz w:val="24"/>
          <w:szCs w:val="24"/>
        </w:rPr>
        <w:t>对于入选国家级和省级的绿色工厂、绿色园区、绿色产品、绿色供应链及零碳园区的企业、园区，积极落实财政激励政策，支持打造绿色低碳技术供给高地。对符合条件的园区、企业事业单位开展近零碳排放、碳达峰碳中和示范建设，给予优先推荐。支持举办乡村振兴与绿色低碳融合发展峰会、重大论坛等活动。</w:t>
      </w:r>
      <w:r>
        <w:rPr>
          <w:rStyle w:val="15"/>
          <w:rFonts w:hint="eastAsia"/>
        </w:rPr>
        <w:t>（省发展改革委、省工业和信息化厅、省财政厅、省生态环境厅、省能源局按职责分工负责）</w:t>
      </w:r>
    </w:p>
    <w:p w14:paraId="3A6ECB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10.加强生态环境优化。</w:t>
      </w:r>
      <w:r>
        <w:rPr>
          <w:rFonts w:hint="eastAsia" w:ascii="Times New Roman" w:hAnsi="Times New Roman" w:eastAsia="仿宋_GB2312" w:cs="仿宋_GB2312"/>
          <w:color w:val="000000"/>
          <w:spacing w:val="0"/>
          <w:w w:val="100"/>
          <w:sz w:val="24"/>
          <w:szCs w:val="24"/>
        </w:rPr>
        <w:t>指导制定实施历史遗留矿山生态修复治理计划。支持争取中央财政资金，实施农村生活污水治理项目。支持清洁能源综合利用，建设农村有机废弃物资源化利用中心，提升乡村人居环境水平。支持枣庄市创建生态文明建设示范区、绿水青山就是金山银山实践创新基地、“无废城市”。支持开展环保管家、“环境医院”等生态环境治理模式试点。在分配重点生态功能区转移支付资金时，对枣庄市予以积极支持。支持开展生物多样性调查观测和生物多样性观测站建设。支持枣庄古枣林、峄城石榴等农业文化遗产的挖掘保护和传承利用。支持开展排污权有偿使用、交易和碳排放权指标有偿调配使用试点。支持探索创新流域横向生态补偿机制。</w:t>
      </w:r>
      <w:r>
        <w:rPr>
          <w:rStyle w:val="15"/>
          <w:rFonts w:hint="eastAsia"/>
        </w:rPr>
        <w:t>（省生态环境厅牵头，省财政厅、省自然资源厅、省住房城乡建设厅、省农业农村厅、省能源局按职责分工负责）</w:t>
      </w:r>
    </w:p>
    <w:p w14:paraId="45D808F2">
      <w:pPr>
        <w:pStyle w:val="4"/>
        <w:bidi w:val="0"/>
        <w:rPr>
          <w:rFonts w:hint="eastAsia"/>
        </w:rPr>
      </w:pPr>
      <w:r>
        <w:rPr>
          <w:rFonts w:hint="eastAsia"/>
        </w:rPr>
        <w:t>五、支持可持续发展投入</w:t>
      </w:r>
    </w:p>
    <w:p w14:paraId="6AA680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11.强化财政支持。</w:t>
      </w:r>
      <w:r>
        <w:rPr>
          <w:rFonts w:hint="eastAsia" w:ascii="Times New Roman" w:hAnsi="Times New Roman" w:eastAsia="仿宋_GB2312" w:cs="仿宋_GB2312"/>
          <w:color w:val="000000"/>
          <w:spacing w:val="0"/>
          <w:w w:val="100"/>
          <w:sz w:val="24"/>
          <w:szCs w:val="24"/>
        </w:rPr>
        <w:t>加大省级财政转移支付规模，创新示范区建设期内保持每年递增，重点支持绿色产业、基础设施、生态环境、社会事业等建设；完善资源枯竭城市转移支付办法，统筹中央补助资金，考虑枣庄市常住人口、城市面积、生态环保及财政困难程度等因素，在资金分配上积极予以支持。对枣庄市符合条件的项目，在中央预算内投资争取上加大倾斜支持力度；争取中央加大公益性建设项目投资比例，省有关部门给予项目资金倾斜支持；省级统筹科技、产业、人才、涉农等方面的资金，支持枣庄市聚集创新资源推进实施农业基础能力提升、城乡经济新动能培育、城乡融合发展推进、乡村生态建设提速和科技创新支撑等行动。</w:t>
      </w:r>
      <w:r>
        <w:rPr>
          <w:rStyle w:val="15"/>
          <w:rFonts w:hint="eastAsia"/>
        </w:rPr>
        <w:t>（省财政厅牵头，省发展改革委、省有关职能部门按职责分工负责）</w:t>
      </w:r>
    </w:p>
    <w:p w14:paraId="7F39B2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12.实施专项支持。</w:t>
      </w:r>
      <w:r>
        <w:rPr>
          <w:rFonts w:hint="eastAsia" w:ascii="Times New Roman" w:hAnsi="Times New Roman" w:eastAsia="仿宋_GB2312" w:cs="仿宋_GB2312"/>
          <w:color w:val="000000"/>
          <w:spacing w:val="0"/>
          <w:w w:val="100"/>
          <w:sz w:val="24"/>
          <w:szCs w:val="24"/>
        </w:rPr>
        <w:t>优先在创新示范区布局国家、省重大项目，支持行业龙头企业根据发展战略规划和当地政策，积极参与创新示范区园区建设、项目投资，引导各类贴息贷款和专项资金给予重点支持。支持做好专项债券项目储备、谋划、申报工作，争取将更多项目纳入财政部、国家发展改革委审核通过的项目清单，省财政结合财力状况、债务风险水平、债券资金需求等因素积极予以支持。鼓励社会资本、金融机构及国有企业投资参与，引导金融机构加大对低碳项目、绿色转型项目的支持力度，积极促进创新示范区农业价值资源实现。对绿色低碳、战略新兴产业重点项目给予积极支持。纳入省重大项目、省新旧动能转换优选的项目，在专项债争取等方面给予支持。</w:t>
      </w:r>
      <w:r>
        <w:rPr>
          <w:rStyle w:val="15"/>
          <w:rFonts w:hint="eastAsia"/>
        </w:rPr>
        <w:t>（省发展改革委、省财政厅牵头，省国资委、省地方金融监管局按职责分工负责）</w:t>
      </w:r>
    </w:p>
    <w:p w14:paraId="0FB17B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13.加强金融支持</w:t>
      </w:r>
      <w:r>
        <w:rPr>
          <w:rFonts w:hint="eastAsia" w:ascii="Times New Roman" w:hAnsi="Times New Roman" w:eastAsia="仿宋_GB2312" w:cs="仿宋_GB2312"/>
          <w:color w:val="000000"/>
          <w:spacing w:val="0"/>
          <w:w w:val="100"/>
          <w:sz w:val="24"/>
          <w:szCs w:val="24"/>
        </w:rPr>
        <w:t>。优化金融资源配置，支持银行、保险机构设立分支机构、各类投资基金。鼓励金融机构创新服务模式，开发符合创新示范区特点的金融产品。支持企业发行企业债券、绿色债券。发挥省属政府性融资担保机构作用，加大对支小支微担保业务的支持力度。支持建设普惠金融“征信一体化”平台，鼓励金融机构在商业可持续的基础上简化信贷审批流程，加大信贷支持力度。省级创业投资引导基金、省级股权投资引导基金等向创新示范区重点倾斜。支持与济南市科创金融改革试验区、青岛市财富管理金融综合改革试验区、临沂普惠金融服务乡村振兴改革试验区等交流联动，推动乡村金融要素集聚和城乡融合发展，探索金融支持创新示范区建设新路径。</w:t>
      </w:r>
      <w:r>
        <w:rPr>
          <w:rStyle w:val="15"/>
          <w:rFonts w:hint="eastAsia"/>
        </w:rPr>
        <w:t>（省地方金融监管局牵头，省财政厅按职责分工负责）</w:t>
      </w:r>
    </w:p>
    <w:p w14:paraId="31B26866">
      <w:pPr>
        <w:pStyle w:val="4"/>
        <w:bidi w:val="0"/>
        <w:rPr>
          <w:rFonts w:hint="eastAsia"/>
        </w:rPr>
      </w:pPr>
      <w:r>
        <w:rPr>
          <w:rFonts w:hint="eastAsia"/>
        </w:rPr>
        <w:t>六、支持体制机制创新</w:t>
      </w:r>
    </w:p>
    <w:p w14:paraId="22858D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14.加强组织领导。</w:t>
      </w:r>
      <w:r>
        <w:rPr>
          <w:rFonts w:hint="eastAsia" w:ascii="Times New Roman" w:hAnsi="Times New Roman" w:eastAsia="仿宋_GB2312" w:cs="仿宋_GB2312"/>
          <w:color w:val="000000"/>
          <w:spacing w:val="0"/>
          <w:w w:val="100"/>
          <w:sz w:val="24"/>
          <w:szCs w:val="24"/>
        </w:rPr>
        <w:t>建立健全工作协调机制，定期研究创新示范区建设重大事项和政策措施。探索建立政策保障、要素配置、考核激励工作体系，为创新示范区建设提供制度性保障。设立对口支援协作机制，省直部门、省内高校院所、有关地市，围绕创新示范区五大行动开展对口支援协作；强化宣传工作，做好新闻发布、舆论引导，展示山东形象，讲好中国故事。</w:t>
      </w:r>
      <w:r>
        <w:rPr>
          <w:rStyle w:val="15"/>
          <w:rFonts w:hint="eastAsia"/>
        </w:rPr>
        <w:t>（创新示范区建设相关部门（单位）及枣庄市）</w:t>
      </w:r>
    </w:p>
    <w:p w14:paraId="4ED14B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15.强化体制机制保障</w:t>
      </w:r>
      <w:r>
        <w:rPr>
          <w:rFonts w:hint="eastAsia" w:ascii="Times New Roman" w:hAnsi="Times New Roman" w:eastAsia="仿宋_GB2312" w:cs="仿宋_GB2312"/>
          <w:color w:val="000000"/>
          <w:spacing w:val="0"/>
          <w:w w:val="100"/>
          <w:sz w:val="24"/>
          <w:szCs w:val="24"/>
        </w:rPr>
        <w:t>。赋予创新示范区更大改革自主权，在科技创新、价值实现、绿色低碳等领域优先开展探索实践。支持创新示范区在碳汇交易、农村集体经营性建设用地入市、农村集体产权制度改革等方面先行先试。在创新示范区内复制推广国家级新区、国家自主创新示范区和全面创新改革试验区的部分政策措施，省体制机制改革试点优先安排在创新示范区。按照“土地要素跟着项目走”要求，保障创新示范区合理建设用地需求，省市县三级共同做好创新示范区内绿色产业、基础设施、城乡融合、科技创新等项目用地保障。</w:t>
      </w:r>
      <w:r>
        <w:rPr>
          <w:rStyle w:val="15"/>
          <w:rFonts w:hint="eastAsia"/>
        </w:rPr>
        <w:t>（创新示范区建设相关部门（单位）及枣庄市）</w:t>
      </w:r>
    </w:p>
    <w:p w14:paraId="0A50B8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建设国家可持续发展议程创新示范区意义重大，省直有关部门要凝聚共识，强化服务，按照职责分工认真落实各项政策，积极争取国家支持。按照“政策从优”原则，今后我省出台的政策优于本政策相关规定的，创新示范区普遍适用。</w:t>
      </w:r>
    </w:p>
    <w:p w14:paraId="5058F1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2CF1702">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C15E2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50E95C">
      <w:pPr>
        <w:pStyle w:val="2"/>
        <w:bidi w:val="0"/>
        <w:rPr>
          <w:rFonts w:hint="eastAsia"/>
        </w:rPr>
      </w:pPr>
      <w:r>
        <w:rPr>
          <w:rFonts w:hint="eastAsia"/>
        </w:rPr>
        <w:t>山东省人民政府办公厅</w:t>
      </w:r>
    </w:p>
    <w:p w14:paraId="7DB9DDA7">
      <w:pPr>
        <w:pStyle w:val="2"/>
        <w:bidi w:val="0"/>
        <w:rPr>
          <w:rFonts w:hint="eastAsia"/>
        </w:rPr>
      </w:pPr>
      <w:r>
        <w:rPr>
          <w:rFonts w:hint="eastAsia"/>
        </w:rPr>
        <w:t>关于支持枣庄石榴产业高质量发展的意见</w:t>
      </w:r>
    </w:p>
    <w:p w14:paraId="093C6ABB">
      <w:pPr>
        <w:pStyle w:val="3"/>
        <w:bidi w:val="0"/>
        <w:rPr>
          <w:rFonts w:hint="eastAsia"/>
        </w:rPr>
      </w:pPr>
    </w:p>
    <w:p w14:paraId="2550ADE1">
      <w:pPr>
        <w:pStyle w:val="3"/>
        <w:bidi w:val="0"/>
        <w:rPr>
          <w:rFonts w:hint="eastAsia"/>
        </w:rPr>
      </w:pPr>
      <w:r>
        <w:rPr>
          <w:rFonts w:hint="eastAsia"/>
        </w:rPr>
        <w:t>鲁政办字〔2024〕11号</w:t>
      </w:r>
    </w:p>
    <w:p w14:paraId="2A1F41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0BDE44C">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7261DE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为全面贯彻落实习近平总书记视察枣庄时重要指示要求，支持枣庄石榴产业高质量发展，助推打造乡村振兴齐鲁样板，制定本意见。</w:t>
      </w:r>
    </w:p>
    <w:p w14:paraId="22417092">
      <w:pPr>
        <w:pStyle w:val="4"/>
        <w:bidi w:val="0"/>
        <w:rPr>
          <w:rFonts w:hint="eastAsia"/>
        </w:rPr>
      </w:pPr>
      <w:r>
        <w:rPr>
          <w:rFonts w:hint="eastAsia"/>
        </w:rPr>
        <w:t>一、总体要求</w:t>
      </w:r>
    </w:p>
    <w:p w14:paraId="07F256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习近平新时代中国特色社会主义思想为指导，按照“要做好品牌、提升品质，延长产业链，增强产业市场竞争力和综合效益，带动更多乡亲共同致富”的重要指示要求，聚焦石榴产业提质增效和农民增收致富，以全产业链建设为抓手，以增强产业市场竞争力和综合效益为核心，强化政策扶持、科技赋能、要素保障，在种植模式、产品开发、产业融合、技术支撑、辐射带动等方面实现突破，放大“冠世榴园·生态枣庄”品牌效应，全力推进石榴产业高质量发展。到2026年底，枣庄市石榴种植面积稳定在12万亩以上，鲜果产量1.5亿斤以上，深加工龙头企业增加到20家以上，在园石榴盆景盆栽40万盆以上，石榴产业总产值达到60亿元；到2030年，石榴产业从业人员达到3万人以上、人均可支配收入达到4.97万元，产业总产值达到100亿元，形成全要素集聚、全产业融合、全环节提升、全链条增值的发展格局。</w:t>
      </w:r>
    </w:p>
    <w:p w14:paraId="2284DE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4"/>
          <w:rFonts w:hint="eastAsia"/>
        </w:rPr>
      </w:pPr>
      <w:r>
        <w:rPr>
          <w:rStyle w:val="14"/>
          <w:rFonts w:hint="eastAsia"/>
        </w:rPr>
        <w:t>二、建设三大基地，提升石榴品质，夯实品牌建设基础</w:t>
      </w:r>
    </w:p>
    <w:p w14:paraId="1A6B61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（一）建设石榴种质资源创新应用基地。</w:t>
      </w:r>
      <w:r>
        <w:rPr>
          <w:rFonts w:hint="eastAsia" w:ascii="Times New Roman" w:hAnsi="Times New Roman" w:eastAsia="仿宋_GB2312" w:cs="仿宋_GB2312"/>
          <w:color w:val="000000"/>
          <w:spacing w:val="0"/>
          <w:w w:val="100"/>
          <w:sz w:val="24"/>
          <w:szCs w:val="24"/>
        </w:rPr>
        <w:t>优化石榴品种，提升石榴品质，支持实施石榴国家林木种质资源库综合创新能力提升工程，加强种质资源收集保存与创新利用。支持申报国家林草植物（石榴）新品种枣庄测试站，在省果品产业技术体系中增设石榴岗、综合试验站。筛选目标性状基因，利用分子设计育种技术创制新种质，开展优良品种引种、选育，重点培育栽植早熟、抗寒、软籽、耐储、抗病虫害、出汁率高、裂果率低的优质石榴品种。</w:t>
      </w:r>
      <w:r>
        <w:rPr>
          <w:rStyle w:val="15"/>
          <w:rFonts w:hint="eastAsia"/>
        </w:rPr>
        <w:t>（省自然资源厅牵头，省科技厅、省农业农村厅、省农科院按职责分工负责）</w:t>
      </w:r>
    </w:p>
    <w:p w14:paraId="03D684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（二）建设石榴精品种植生产基地。</w:t>
      </w:r>
      <w:r>
        <w:rPr>
          <w:rFonts w:hint="eastAsia" w:ascii="Times New Roman" w:hAnsi="Times New Roman" w:eastAsia="仿宋_GB2312" w:cs="仿宋_GB2312"/>
          <w:color w:val="000000"/>
          <w:spacing w:val="0"/>
          <w:w w:val="100"/>
          <w:sz w:val="24"/>
          <w:szCs w:val="24"/>
        </w:rPr>
        <w:t>大力栽植耐储藏、成熟早的石榴品种，推广本土优质品种，有序淘汰老劣品种。支持多样化特色化栽种，按照鲜食、加工、观赏三个方向选种，满足鲜果销售、产品加工、园林绿化、观光旅游等不同消费需求。建立完善石榴设施栽培、病虫害综合防控等标准。提升绿色生产能力，将石榴纳入全省设施农业扶持范围，支持建设一批标准化管理、设施栽培、老化劣质改造等石榴种植园区，打造全国现代设施农业创新引领区。支持创建“峄城石榴”全产业链全国农业标准化示范区、示范基地。加强水利基础设施建设，实施一批拦蓄工程及引调水、抗旱备用水源等工程建设，推广喷灌、滴灌以及微喷灌等节水灌溉技术。</w:t>
      </w:r>
      <w:r>
        <w:rPr>
          <w:rStyle w:val="15"/>
          <w:rFonts w:hint="eastAsia"/>
        </w:rPr>
        <w:t>（省农业农村厅牵头，省水利厅、省文化和旅游厅、省市场监管局、省农科院按职责分工负责）</w:t>
      </w:r>
    </w:p>
    <w:p w14:paraId="1F35C7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（三）建设石榴盆栽盆景和苗木基地。</w:t>
      </w:r>
      <w:r>
        <w:rPr>
          <w:rFonts w:hint="eastAsia" w:ascii="Times New Roman" w:hAnsi="Times New Roman" w:eastAsia="仿宋_GB2312" w:cs="仿宋_GB2312"/>
          <w:color w:val="000000"/>
          <w:spacing w:val="0"/>
          <w:w w:val="100"/>
          <w:sz w:val="24"/>
          <w:szCs w:val="24"/>
        </w:rPr>
        <w:t>扩大石榴盆栽盆景规模，扶持一批石榴盆栽盆景精品园。创新制作工艺，开发更多新颖的石榴观赏艺术产品，实现石榴盆景小型化和特色旅游产品化，争创国家级非遗、全球农业重要文化遗产。举办或参加国际国内产品展销会，提升盆景盆栽知名度，打造集电商、生态、休闲、娱乐于一体的石榴盆景特色集聚区。发挥种质资源优势，壮大石榴苗木产业，支持发展优质石榴苗木繁育基地，拓展枣庄石榴绿化苗木市场。</w:t>
      </w:r>
      <w:r>
        <w:rPr>
          <w:rStyle w:val="15"/>
          <w:rFonts w:hint="eastAsia"/>
        </w:rPr>
        <w:t>（省自然资源厅、省农业农村厅、省文化和旅游厅按职责分工负责）</w:t>
      </w:r>
    </w:p>
    <w:p w14:paraId="6EEB2F00">
      <w:pPr>
        <w:pStyle w:val="4"/>
        <w:bidi w:val="0"/>
        <w:rPr>
          <w:rFonts w:hint="eastAsia"/>
        </w:rPr>
      </w:pPr>
      <w:r>
        <w:rPr>
          <w:rFonts w:hint="eastAsia"/>
        </w:rPr>
        <w:t>三、打造三大中心，延伸产业链条，实现产业增值增效</w:t>
      </w:r>
    </w:p>
    <w:p w14:paraId="79598A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（四）打造石榴产品精深加工中心。</w:t>
      </w:r>
      <w:r>
        <w:rPr>
          <w:rFonts w:hint="eastAsia" w:ascii="Times New Roman" w:hAnsi="Times New Roman" w:eastAsia="仿宋_GB2312" w:cs="仿宋_GB2312"/>
          <w:color w:val="000000"/>
          <w:spacing w:val="0"/>
          <w:w w:val="100"/>
          <w:sz w:val="24"/>
          <w:szCs w:val="24"/>
        </w:rPr>
        <w:t>着力提升生产加工能级，重点加强与先进企业和知名品牌的合作，加快做大加工规模，形成市场影响力。培育一批省级“专精特新”企业，支持一批技改项目，推动石榴加工企业加快数字化、智能化改造。提升石榴汁、石榴酒、石榴茶等产品生产能力，加快石榴保健品、石榴药品、石榴化妆品等高端产品研发制造，培育引导消费习惯，推动石榴加工向产业链和价值链中高端迈进。支持石榴产品精深加工专利技术在枣庄转移转化。加大对石榴副产物如石榴皮、石榴籽、石榴叶等加工企业的招引力度，打造全产业链石榴加工产业。</w:t>
      </w:r>
      <w:r>
        <w:rPr>
          <w:rStyle w:val="15"/>
          <w:rFonts w:hint="eastAsia"/>
        </w:rPr>
        <w:t>（省工业和信息化厅、省农业农村厅、省商务厅牵头，省市场监管局按职责分工负责）</w:t>
      </w:r>
    </w:p>
    <w:p w14:paraId="7004C7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（五）打造石榴产品贸易中心。</w:t>
      </w:r>
      <w:r>
        <w:rPr>
          <w:rFonts w:hint="eastAsia" w:ascii="Times New Roman" w:hAnsi="Times New Roman" w:eastAsia="仿宋_GB2312" w:cs="仿宋_GB2312"/>
          <w:color w:val="000000"/>
          <w:spacing w:val="0"/>
          <w:w w:val="100"/>
          <w:sz w:val="24"/>
          <w:szCs w:val="24"/>
        </w:rPr>
        <w:t>重点打造石榴品牌，加强石榴产品商标注册、运用和保护，巩固“峄城石榴”农产品地理标志产品和山东省知名农产品区域公用品牌优势，支持“峄城石榴”申报农业品牌精品培育计划、国家级地理标志产品保护示范区。支持枣庄市建设大型现代化石榴产品全国贸易集散中心，完善冷链保鲜设施，加强仓储物流服务。支持打造以石榴为代表的农特产品电商区域公用品牌，打造省级广告产业园，建设石榴产业直播供应链基地。实施“互联网+石榴”计划，支持创建国家电子商务示范项目，鼓励企业线上与知名电商平台合作开设“枣庄石榴旗舰店”。利用农副产品展销平台以及网红带货等新营销模式，打通线上线下全渠道销售网络。</w:t>
      </w:r>
      <w:r>
        <w:rPr>
          <w:rStyle w:val="15"/>
          <w:rFonts w:hint="eastAsia"/>
        </w:rPr>
        <w:t>（省商务厅、省农业农村厅、省市场监管局牵头，省交通运输厅、省供销社按职责分工负责）</w:t>
      </w:r>
    </w:p>
    <w:p w14:paraId="2807FD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（六）打造石榴文旅休闲观光中心</w:t>
      </w:r>
      <w:r>
        <w:rPr>
          <w:rFonts w:hint="eastAsia" w:ascii="Times New Roman" w:hAnsi="Times New Roman" w:eastAsia="仿宋_GB2312" w:cs="仿宋_GB2312"/>
          <w:color w:val="000000"/>
          <w:spacing w:val="0"/>
          <w:w w:val="100"/>
          <w:sz w:val="24"/>
          <w:szCs w:val="24"/>
        </w:rPr>
        <w:t>。坚持以文塑旅、以旅彰文，促进文旅产业与石榴产业融合发展，培育农文旅综合体。支持加大文旅资源供给力度，开发石榴主题系列文创产品，打造全国知名石榴文创产品中心。支持发展“石榴+旅游”“石榴+康养”等新业态，打造生态度假、康体养生、文化创意等旅游新产品，加快乡村旅游精品化建设，推动传统旅游目的地转型升级。实施冠世榴园路网提升工程，打造石榴文化旅游精品线路和高品质特色景区。支持冠世榴园按照5A景区标准改造提升，建设省级乡村休闲度假区、旅游度假区，打造全国石榴文旅休闲中心、全国知名石榴文化旅游目的地。支持中国石榴画写生创作基地建设以及石榴画产业发展，举办石榴文化论坛、石榴书画摄影展赛等丰富多彩的活动。支持枣庄市举办冠世榴园国际马拉松赛、石榴产业发展大会等世界性、全国性展会活动。加强石榴古树资源保护、宣传和利用。</w:t>
      </w:r>
      <w:r>
        <w:rPr>
          <w:rStyle w:val="15"/>
          <w:rFonts w:hint="eastAsia"/>
        </w:rPr>
        <w:t>（省文化和旅游厅牵头，省文联、省自然资源厅、省交通运输厅、省农业农村厅、省体育局按职责分工负责）</w:t>
      </w:r>
    </w:p>
    <w:p w14:paraId="6F21F027">
      <w:pPr>
        <w:pStyle w:val="4"/>
        <w:bidi w:val="0"/>
        <w:rPr>
          <w:rFonts w:hint="eastAsia"/>
        </w:rPr>
      </w:pPr>
      <w:r>
        <w:rPr>
          <w:rFonts w:hint="eastAsia"/>
        </w:rPr>
        <w:t>四、实施三大工程，增强产业支撑，提升产业发展动能</w:t>
      </w:r>
    </w:p>
    <w:p w14:paraId="01352E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（七）实施科技创新工程。</w:t>
      </w:r>
      <w:r>
        <w:rPr>
          <w:rFonts w:hint="eastAsia" w:ascii="Times New Roman" w:hAnsi="Times New Roman" w:eastAsia="仿宋_GB2312" w:cs="仿宋_GB2312"/>
          <w:color w:val="000000"/>
          <w:spacing w:val="0"/>
          <w:w w:val="100"/>
          <w:sz w:val="24"/>
          <w:szCs w:val="24"/>
        </w:rPr>
        <w:t>加大科技创新力度，支持枣庄市围绕石榴高效种植、精深加工和高值产品开发等开展全产业链关键技术攻关，加快形成好的成果并转化应用。支持建设国家林业和草原局石榴工程技术研究中心、石榴产业技术研究院等载体，建设省级技术创新平台，申报院士工作站，搭建石榴种苗培育、产品研发和成果转化综合平台。实施数字农业突破行动，指导建设石榴产业数字化现代设施，加大物联网、人工智能等技术和农机装备应用，实现智慧化管理、智能化生产。指导利用“全国石榴数据资源”平台，构建石榴产业监测预警模型。</w:t>
      </w:r>
      <w:r>
        <w:rPr>
          <w:rStyle w:val="15"/>
          <w:rFonts w:hint="eastAsia"/>
        </w:rPr>
        <w:t>（省科技厅、省自然资源厅、省农业农村厅、省农科院按职责分工负责）</w:t>
      </w:r>
    </w:p>
    <w:p w14:paraId="42B30B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（八）实施人才引育工程。</w:t>
      </w:r>
      <w:r>
        <w:rPr>
          <w:rFonts w:hint="eastAsia" w:ascii="Times New Roman" w:hAnsi="Times New Roman" w:eastAsia="仿宋_GB2312" w:cs="仿宋_GB2312"/>
          <w:color w:val="000000"/>
          <w:spacing w:val="0"/>
          <w:w w:val="100"/>
          <w:sz w:val="24"/>
          <w:szCs w:val="24"/>
        </w:rPr>
        <w:t>加强石榴产业专业人才队伍建设，强化产业领军人才、青年科技人才和农村实用人才引育。支持枣庄市优化完善人才引育政策，通过全职引进、柔性合作、揭榜挂帅、创办企业等方式引进一批石榴产业高层次人才。支持专业人才承担省级科技项目，符合条件的可推荐申报泰山人才工程。建立人才评聘激励机制，支持培养壮大石榴产业农技推广人才、文化旅游人才、企业职业技能人才、新型农村电商人才和高素质农民队伍，支持参加乡村之星选拔。在石榴主产区建立专家驻点制度，派强用好驻村第一书记和工作队。</w:t>
      </w:r>
      <w:r>
        <w:rPr>
          <w:rStyle w:val="15"/>
          <w:rFonts w:hint="eastAsia"/>
        </w:rPr>
        <w:t>（省委组织部、省教育厅、省科技厅、省工业和信息化厅、省人力资源社会保障厅、省自然资源厅、省农业农村厅按职责分工负责）</w:t>
      </w:r>
    </w:p>
    <w:p w14:paraId="3F138F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（九）实施主体培优工程。</w:t>
      </w:r>
      <w:r>
        <w:rPr>
          <w:rFonts w:hint="eastAsia" w:ascii="Times New Roman" w:hAnsi="Times New Roman" w:eastAsia="仿宋_GB2312" w:cs="仿宋_GB2312"/>
          <w:color w:val="000000"/>
          <w:spacing w:val="0"/>
          <w:w w:val="100"/>
          <w:sz w:val="24"/>
          <w:szCs w:val="24"/>
        </w:rPr>
        <w:t>培植石榴“链主”企业，开展“领航型”企业培育计划，筛选石榴产业领域领军企业和高成长性企业，培育一批国家级、省级石榴产业化龙头企业。支持组建枣庄石榴产业化联合体，构建以“农户家庭经营为基础、大户种植园为引领、合作社为纽带、龙头企业为支撑”的立体式复合型现代农业经营体系，推广石榴种植“半托管”“全托管”模式，将石榴种植户纳入现代农业发展链条，提高产业辐射带动能力。</w:t>
      </w:r>
      <w:r>
        <w:rPr>
          <w:rStyle w:val="15"/>
          <w:rFonts w:hint="eastAsia"/>
        </w:rPr>
        <w:t>（省工业和信息化厅、省农业农村厅、省财政厅、省供销社按职责分工负责）</w:t>
      </w:r>
    </w:p>
    <w:p w14:paraId="1C6AB83D">
      <w:pPr>
        <w:pStyle w:val="4"/>
        <w:bidi w:val="0"/>
        <w:rPr>
          <w:rFonts w:hint="eastAsia"/>
        </w:rPr>
      </w:pPr>
      <w:r>
        <w:rPr>
          <w:rFonts w:hint="eastAsia"/>
        </w:rPr>
        <w:t>五、保障措施</w:t>
      </w:r>
    </w:p>
    <w:p w14:paraId="55845C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（十）强化组织领导。</w:t>
      </w:r>
      <w:r>
        <w:rPr>
          <w:rFonts w:hint="eastAsia" w:ascii="Times New Roman" w:hAnsi="Times New Roman" w:eastAsia="仿宋_GB2312" w:cs="仿宋_GB2312"/>
          <w:color w:val="000000"/>
          <w:spacing w:val="0"/>
          <w:w w:val="100"/>
          <w:sz w:val="24"/>
          <w:szCs w:val="24"/>
        </w:rPr>
        <w:t>加快推进石榴产业高质量发展，研究制定具体实施方案，细化工作措施，构建上下联动、横向协同、齐抓共促的工作格局，确保各项工作落实到位。探索建立政策保障、要素配置、工作激励体系，指导枣庄市编制石榴产业发展规划，为石榴产业高质量发展提供制度性保障。</w:t>
      </w:r>
      <w:r>
        <w:rPr>
          <w:rStyle w:val="15"/>
          <w:rFonts w:hint="eastAsia"/>
        </w:rPr>
        <w:t>（省农业农村厅牵头，各职能部门按职责分工负责）</w:t>
      </w:r>
    </w:p>
    <w:p w14:paraId="619DB3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（十一）加大政策支持。</w:t>
      </w:r>
      <w:r>
        <w:rPr>
          <w:rFonts w:hint="eastAsia" w:ascii="Times New Roman" w:hAnsi="Times New Roman" w:eastAsia="仿宋_GB2312" w:cs="仿宋_GB2312"/>
          <w:color w:val="000000"/>
          <w:spacing w:val="0"/>
          <w:w w:val="100"/>
          <w:sz w:val="24"/>
          <w:szCs w:val="24"/>
        </w:rPr>
        <w:t>统筹乡镇国土空间规划和村庄规划，保障石榴产业合理建设用地需求。支持枣庄市以石榴为主导产业参与创建优势特色农业全产业链提质增效试点、国家现代农业产业园、农业产业强镇、农村产业融合发展示范园、林业科技推广示范等，支持推荐石榴产业申报省级及以上重点项目，对符合条件的项目加大地方政府专项债券支持力度。支持枣庄申报中央和省级历史遗留废弃矿山生态修复工程，改善提升石榴种植区自然基础条件。</w:t>
      </w:r>
      <w:r>
        <w:rPr>
          <w:rStyle w:val="15"/>
          <w:rFonts w:hint="eastAsia"/>
        </w:rPr>
        <w:t>（省发展改革委、省财政厅、省自然资源厅、省农业农村厅按职责分工负责）</w:t>
      </w:r>
    </w:p>
    <w:p w14:paraId="146F16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（十二）加强金融助力。</w:t>
      </w:r>
      <w:r>
        <w:rPr>
          <w:rFonts w:hint="eastAsia" w:ascii="Times New Roman" w:hAnsi="Times New Roman" w:eastAsia="仿宋_GB2312" w:cs="仿宋_GB2312"/>
          <w:color w:val="000000"/>
          <w:spacing w:val="0"/>
          <w:w w:val="100"/>
          <w:sz w:val="24"/>
          <w:szCs w:val="24"/>
        </w:rPr>
        <w:t>积极运用再贷款、再贴现等结构性货币政策工具，单列专项额度，引导金融机构加大对石榴产业发展的支持力度，不断优化服务模式，开发特色金融产品。深化金融伙伴机制，延伸“金融”链条，为有意愿的石榴产业经营主体匹配金融伙伴，提供综合性、精准化金融服务。发挥省新旧动能转换基金作用，引导社会资本向石榴产业倾斜。支持石榴种植特色保险扩面提质，探索建立石榴产品价格、苗木等险种，增强果农抵御自然灾害和市场风险能力。发挥政府性融资担保机构作用，对符合条件的石榴产业经营主体给予担保增信，合理降低担保费率。鼓励各类市场主体按照市场化原则参与建设石榴产业项目。</w:t>
      </w:r>
      <w:r>
        <w:rPr>
          <w:rStyle w:val="15"/>
          <w:rFonts w:hint="eastAsia"/>
        </w:rPr>
        <w:t>（省地方金融监管局、中国人民银行山东省分行牵头，省财政厅、省农业农村厅、国家金融监督管理总局山东监管局按职责分工负责）</w:t>
      </w:r>
    </w:p>
    <w:p w14:paraId="6F5A9E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FC532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1BD1DA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山东省人民政府办公厅</w:t>
      </w:r>
    </w:p>
    <w:p w14:paraId="63B52138">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2024年1月20日</w:t>
      </w:r>
      <w:r>
        <w:rPr>
          <w:rFonts w:hint="eastAsia" w:ascii="Times New Roman" w:hAnsi="Times New Roman" w:eastAsia="仿宋_GB2312" w:cs="仿宋_GB2312"/>
          <w:color w:val="000000"/>
          <w:spacing w:val="0"/>
          <w:w w:val="100"/>
          <w:sz w:val="24"/>
          <w:szCs w:val="24"/>
          <w:lang w:val="en-US" w:eastAsia="zh-CN"/>
        </w:rPr>
        <w:t xml:space="preserve">  </w:t>
      </w:r>
    </w:p>
    <w:p w14:paraId="377DE8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4C650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57C3F4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2B36D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4534C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392B95">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238C6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8403A9A">
      <w:pPr>
        <w:pStyle w:val="2"/>
        <w:bidi w:val="0"/>
        <w:rPr>
          <w:rFonts w:hint="eastAsia"/>
        </w:rPr>
      </w:pPr>
      <w:r>
        <w:rPr>
          <w:rFonts w:hint="eastAsia"/>
        </w:rPr>
        <w:t>山东省人民政府办公厅</w:t>
      </w:r>
    </w:p>
    <w:p w14:paraId="74214E55">
      <w:pPr>
        <w:pStyle w:val="2"/>
        <w:bidi w:val="0"/>
        <w:rPr>
          <w:rFonts w:hint="eastAsia"/>
        </w:rPr>
      </w:pPr>
      <w:r>
        <w:rPr>
          <w:rFonts w:hint="eastAsia"/>
        </w:rPr>
        <w:t>印发关于深化科技改革攻坚的若干措施的通知</w:t>
      </w:r>
    </w:p>
    <w:p w14:paraId="777AD371">
      <w:pPr>
        <w:pStyle w:val="3"/>
        <w:bidi w:val="0"/>
        <w:rPr>
          <w:rFonts w:hint="eastAsia"/>
        </w:rPr>
      </w:pPr>
    </w:p>
    <w:p w14:paraId="722E42EE">
      <w:pPr>
        <w:pStyle w:val="3"/>
        <w:bidi w:val="0"/>
        <w:rPr>
          <w:rFonts w:hint="eastAsia"/>
        </w:rPr>
      </w:pPr>
      <w:r>
        <w:rPr>
          <w:rFonts w:hint="eastAsia"/>
        </w:rPr>
        <w:t>鲁政办发〔2020〕26号</w:t>
      </w:r>
    </w:p>
    <w:p w14:paraId="726C41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64F6277">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545B899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《关于深化科技改革攻坚的若干措施》已经省委、省政府同意，现印发给你们，请认真贯彻落实。</w:t>
      </w:r>
    </w:p>
    <w:p w14:paraId="60C07C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26C3F6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山东省人民政府办公厅</w:t>
      </w:r>
    </w:p>
    <w:p w14:paraId="0A8BC3D7">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eastAsia="zh-CN"/>
        </w:rPr>
      </w:pPr>
      <w:r>
        <w:rPr>
          <w:rFonts w:hint="eastAsia" w:ascii="Times New Roman" w:hAnsi="Times New Roman" w:eastAsia="仿宋_GB2312" w:cs="仿宋_GB2312"/>
          <w:color w:val="000000"/>
          <w:spacing w:val="0"/>
          <w:w w:val="100"/>
          <w:sz w:val="24"/>
          <w:szCs w:val="24"/>
        </w:rPr>
        <w:t>2020年12月16日</w:t>
      </w:r>
      <w:r>
        <w:rPr>
          <w:rFonts w:hint="eastAsia" w:ascii="Times New Roman" w:hAnsi="Times New Roman" w:eastAsia="仿宋_GB2312" w:cs="仿宋_GB2312"/>
          <w:color w:val="000000"/>
          <w:spacing w:val="0"/>
          <w:w w:val="100"/>
          <w:sz w:val="24"/>
          <w:szCs w:val="24"/>
          <w:lang w:val="en-US" w:eastAsia="zh-CN"/>
        </w:rPr>
        <w:t xml:space="preserve"> </w:t>
      </w:r>
    </w:p>
    <w:p w14:paraId="59A486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617CCB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1CA2D33">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0CCB2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F532C1">
      <w:pPr>
        <w:pStyle w:val="2"/>
        <w:bidi w:val="0"/>
        <w:rPr>
          <w:rFonts w:hint="eastAsia"/>
        </w:rPr>
      </w:pPr>
      <w:r>
        <w:rPr>
          <w:rFonts w:hint="eastAsia"/>
        </w:rPr>
        <w:t>关于深化科技改革攻坚的若干措施</w:t>
      </w:r>
    </w:p>
    <w:p w14:paraId="2CB5F8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15A57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为深入贯彻习近平新时代中国特色社会主义思想，全面落实党的十九大和十九届二中、三中、四中、五中全会精神，进一步深化科技改革攻坚，全面塑造发展新优势，加快建设高水平创新型省份，制定以下措施。</w:t>
      </w:r>
    </w:p>
    <w:p w14:paraId="79CA9980">
      <w:pPr>
        <w:pStyle w:val="4"/>
        <w:bidi w:val="0"/>
        <w:rPr>
          <w:rFonts w:hint="eastAsia"/>
        </w:rPr>
      </w:pPr>
      <w:r>
        <w:rPr>
          <w:rFonts w:hint="eastAsia"/>
        </w:rPr>
        <w:t>一、强化战略科技力量</w:t>
      </w:r>
    </w:p>
    <w:p w14:paraId="76057B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围绕产业重大技术需求公开“张榜”，在集成电路、新材料、高端装备、生物医药、氢能源等领域每年实施一批重大科技创新项目，支持龙头骨干企业、高校、科研院所组建创新联合体，组织关键技术攻坚战，提高创新链整体效能。</w:t>
      </w:r>
      <w:r>
        <w:rPr>
          <w:rStyle w:val="15"/>
          <w:rFonts w:hint="eastAsia"/>
        </w:rPr>
        <w:t>（省科技厅负责）</w:t>
      </w:r>
    </w:p>
    <w:p w14:paraId="1FD7BD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2.布局建设10家左右省实验室，赋予其人财物自主权，自主设立的科技项目视同省级科技计划项目，自主培养或引进高层次人才给予泰山人才工程配额。</w:t>
      </w:r>
      <w:r>
        <w:rPr>
          <w:rStyle w:val="15"/>
          <w:rFonts w:hint="eastAsia"/>
        </w:rPr>
        <w:t>（省科技厅牵头，省委组织部、省人力资源社会保障厅按职责分工负责）</w:t>
      </w:r>
    </w:p>
    <w:p w14:paraId="02891E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3.采取“政府支持+联盟（协会）领办”“龙头企业牵头+行业企业参股”等方式，依托产业联盟、行业协会，在每个产业领域布局1-2个具有独立法人资格的技术创新中心，推动资源共享、成果共用。</w:t>
      </w:r>
      <w:r>
        <w:rPr>
          <w:rStyle w:val="15"/>
          <w:rFonts w:hint="eastAsia"/>
        </w:rPr>
        <w:t>（省科技厅负责）</w:t>
      </w:r>
    </w:p>
    <w:p w14:paraId="478BCD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4.分基础研究、技术创新与成果转化、创新创业与科技资源支撑服务三类对科技创新平台进行优化整合。不再新建省工程实验室和省工程技术研究中心，对已建设的开展考核评估，通过撤、并、转等方式进行优化提升。</w:t>
      </w:r>
      <w:r>
        <w:rPr>
          <w:rStyle w:val="15"/>
          <w:rFonts w:hint="eastAsia"/>
        </w:rPr>
        <w:t>（省科技厅牵头，省发展改革委、省工业和信息化厅按职责分工负责）</w:t>
      </w:r>
    </w:p>
    <w:p w14:paraId="3AC8DB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5.省级新型研发机构进口科研用仪器设备，参照高校、科研院所减免标准，未享受进口关税、进口环节增值税和消费税减免优惠的，由省级财政按照未享受减免金额的一定比例每年给予不超过500万元补助。</w:t>
      </w:r>
      <w:r>
        <w:rPr>
          <w:rStyle w:val="15"/>
          <w:rFonts w:hint="eastAsia"/>
        </w:rPr>
        <w:t>（省科技厅、省财政厅、青岛海关、济南海关按职责分工负责）</w:t>
      </w:r>
    </w:p>
    <w:p w14:paraId="43D805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6.对获国家批复的重大科技基础设施，地方政府承担的建设经费采取“一事一议”方式由省和市合理分担，并落实土地、人才等要素保障。将重大科技基础设施预研列入省重点研发计划方向予以支持。</w:t>
      </w:r>
      <w:r>
        <w:rPr>
          <w:rStyle w:val="15"/>
          <w:rFonts w:hint="eastAsia"/>
        </w:rPr>
        <w:t>（省发展改革委牵头，省科技厅、省财政厅按职责分工负责）</w:t>
      </w:r>
    </w:p>
    <w:p w14:paraId="08E3A3A6">
      <w:pPr>
        <w:pStyle w:val="4"/>
        <w:bidi w:val="0"/>
        <w:rPr>
          <w:rFonts w:hint="eastAsia"/>
        </w:rPr>
      </w:pPr>
      <w:r>
        <w:rPr>
          <w:rFonts w:hint="eastAsia"/>
        </w:rPr>
        <w:t>二、提升企业技术创新能力</w:t>
      </w:r>
    </w:p>
    <w:p w14:paraId="1FFF0B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7.企业联合高校、科研院所建设面向产业的实验室、研究中心、创新中心和新型研发机构，总投资超过5000万元，其中企业投资超过3000万元的，直接纳入省级科技创新平台管理。</w:t>
      </w:r>
      <w:r>
        <w:rPr>
          <w:rStyle w:val="15"/>
          <w:rFonts w:hint="eastAsia"/>
        </w:rPr>
        <w:t>（省发展改革委、省教育厅、省科技厅、省工业和信息化厅按职责分工负责）</w:t>
      </w:r>
    </w:p>
    <w:p w14:paraId="57089E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8.大幅度提高科技计划项目企业牵头比重，综合运用直接投入、政策引导、后补助等手段，引导各类创新要素向企业集聚。鼓励企业出题，高校、科研院所解题，横向科研项目单项到位经费超过50万元的，在人才评价、职称评聘等方面视同省级科技计划项目。</w:t>
      </w:r>
      <w:r>
        <w:rPr>
          <w:rStyle w:val="15"/>
          <w:rFonts w:hint="eastAsia"/>
        </w:rPr>
        <w:t>（省科技厅、省教育厅、省人力资源社会保障厅按职责分工负责）</w:t>
      </w:r>
    </w:p>
    <w:p w14:paraId="73528F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9.搭建省级科技创新公共服务平台，采取“公司+股权”的方式，整合各类创新资源，为企业提供市场化的专业化、菜单式服务。对高校、科研院所面向企业开放创新资源，开展创新服务综合绩效突出的，省财政按其上年度创新券总额10%-30%给予奖补，主要用于奖励提供服务的人员及团队。</w:t>
      </w:r>
      <w:r>
        <w:rPr>
          <w:rStyle w:val="15"/>
          <w:rFonts w:hint="eastAsia"/>
        </w:rPr>
        <w:t>（省科技厅牵头，省教育厅、省工业和信息化厅、省财政厅按职责分工负责）</w:t>
      </w:r>
    </w:p>
    <w:p w14:paraId="216BC1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10.完善科技企业孵化器综合绩效奖补政策，对直接投资被孵化企业、孵化高新技术企业等绩效显著的，省级财政给予每家年度最高200万元的奖励。</w:t>
      </w:r>
      <w:r>
        <w:rPr>
          <w:rStyle w:val="15"/>
          <w:rFonts w:hint="eastAsia"/>
        </w:rPr>
        <w:t>（省科技厅、省财政厅按职责分工负责）</w:t>
      </w:r>
    </w:p>
    <w:p w14:paraId="5979E0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11.支持企业走出去设立离岸创新中心。省属国有企业当年所发生的研发费用可在经营业绩考核中视同企业本年度利润。</w:t>
      </w:r>
      <w:r>
        <w:rPr>
          <w:rStyle w:val="15"/>
          <w:rFonts w:hint="eastAsia"/>
        </w:rPr>
        <w:t>（省商务厅、省外办、省国资委按职责分工负责）</w:t>
      </w:r>
    </w:p>
    <w:p w14:paraId="391E720F">
      <w:pPr>
        <w:pStyle w:val="4"/>
        <w:bidi w:val="0"/>
        <w:rPr>
          <w:rFonts w:hint="eastAsia"/>
        </w:rPr>
      </w:pPr>
      <w:r>
        <w:rPr>
          <w:rFonts w:hint="eastAsia"/>
        </w:rPr>
        <w:t>三、激发人才创新活力</w:t>
      </w:r>
    </w:p>
    <w:p w14:paraId="481A20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12.对到中国（山东）自由贸易试验区、济南新旧动能转换起步区、济南科创城等各类科技园区，以及重点高校、科研机构、企业创新创业的高层次人才和紧缺人才，可由所在市按照其个人贡献情况给予奖励。</w:t>
      </w:r>
      <w:r>
        <w:rPr>
          <w:rStyle w:val="15"/>
          <w:rFonts w:hint="eastAsia"/>
        </w:rPr>
        <w:t>（各有关市人民政府负责）</w:t>
      </w:r>
    </w:p>
    <w:p w14:paraId="7BF6D05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13.对世界大学排名前200位高校、自然指数前100位高校、科研院所博士来鲁创新创业的，直接给予省自然科学基金项目支持；创办的科技企业近3年累计获得2000万元以上股权类现金融资的，直接认定为泰山产业领军人才。对集成电路、生物医药、新材料、高端装备、氢能源等重点行业联盟急需、掌握“卡脖子”技术或填补我省学科空白的高层次人才和关键团队，采取“一事一议”方式量身打造扶持政策。对取得重大“卡脖子”技术突破、产生显著经济社会效益的人才，可直接给予省级科技计划项目支持，直接认定为泰山学者或泰山产业领军人才。</w:t>
      </w:r>
      <w:r>
        <w:rPr>
          <w:rStyle w:val="15"/>
          <w:rFonts w:hint="eastAsia"/>
        </w:rPr>
        <w:t>（省委组织部、省教育厅、省科技厅、省财政厅、省人力资源社会保障厅按职责分工负责）</w:t>
      </w:r>
    </w:p>
    <w:p w14:paraId="1DB677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14.将承担企业科研任务、创办领办科技型企业、成果转化应用绩效等作为应用型人才评价的重要指标。对作出突出贡献、符合条件的高层次科技人才，可按照职称评审“直通车”政策，直接申报正高级或副高级职称。</w:t>
      </w:r>
      <w:r>
        <w:rPr>
          <w:rStyle w:val="15"/>
          <w:rFonts w:hint="eastAsia"/>
        </w:rPr>
        <w:t>（省委组织部、省教育厅、省科技厅、省人力资源社会保障厅、省工业和信息化厅按职责分工负责）</w:t>
      </w:r>
    </w:p>
    <w:p w14:paraId="290936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15.获国家科技进步一等奖、技术发明一等奖、自然科学二等奖以上的第一完成人，省科学技术最高奖获得者在省内可享受与院士同等医疗待遇。</w:t>
      </w:r>
      <w:r>
        <w:rPr>
          <w:rStyle w:val="15"/>
          <w:rFonts w:hint="eastAsia"/>
        </w:rPr>
        <w:t>（省科技厅、省卫生健康委按职责分工负责）</w:t>
      </w:r>
    </w:p>
    <w:p w14:paraId="175674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16.外籍人才持外国人永久居留身份证作为身份证明在中国（山东）自由贸易试验区、省级以上高新区创办科技型企业，与中国公民创办科技型企业享受同等待遇。</w:t>
      </w:r>
      <w:r>
        <w:rPr>
          <w:rStyle w:val="15"/>
          <w:rFonts w:hint="eastAsia"/>
        </w:rPr>
        <w:t>（省科技厅、省市场监管局按职责分工负责）</w:t>
      </w:r>
    </w:p>
    <w:p w14:paraId="6E6AFB55">
      <w:pPr>
        <w:pStyle w:val="4"/>
        <w:bidi w:val="0"/>
        <w:rPr>
          <w:rFonts w:hint="eastAsia"/>
        </w:rPr>
      </w:pPr>
      <w:r>
        <w:rPr>
          <w:rFonts w:hint="eastAsia"/>
        </w:rPr>
        <w:t>四、完善科技创新体制机制</w:t>
      </w:r>
    </w:p>
    <w:p w14:paraId="264DC1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17.全面下放省属高校、科研院所研发机构设置权、内部岗位设置权、高层次人才招聘权、职称评聘权、内部薪酬分配权、科技成果转化收益处置权。推动具备条件的科研型事业单位向新型研发机构转型，允许其设立混合所有制运营公司，实行市场化运营。</w:t>
      </w:r>
      <w:r>
        <w:rPr>
          <w:rStyle w:val="15"/>
          <w:rFonts w:hint="eastAsia"/>
        </w:rPr>
        <w:t>（省委编办、省教育厅、省科技厅、省财政厅、省人力资源社会保障厅按职责分工负责）</w:t>
      </w:r>
    </w:p>
    <w:p w14:paraId="1D34C4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18.在省科技进步奖中设置“产业突出贡献”类项目，对技术达到全球领先水平、形成名牌产品、实现国产化替代或突破技术壁垒进入国际市场、市场份额（技术推广）和产业化绩效在国内同行业中排名前列的标志性科技成果，可直接提名省科技进步一等奖。</w:t>
      </w:r>
      <w:r>
        <w:rPr>
          <w:rStyle w:val="15"/>
          <w:rFonts w:hint="eastAsia"/>
        </w:rPr>
        <w:t>（省科技厅负责）</w:t>
      </w:r>
    </w:p>
    <w:p w14:paraId="035DA6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19.省属高校、科研院所可自主决定科技成果转让、许可或作价投资，除涉及国家秘密、国家安全及关键核心技术外，不需报主管部门和财政部门审批或备案。高校、科研院所建立的技术转移服务机构，对科技成果转化作出贡献的，可在转化净收入单位留成部分中提取不低于15%的经费用于人员奖励和机构能力建设。</w:t>
      </w:r>
      <w:r>
        <w:rPr>
          <w:rStyle w:val="15"/>
          <w:rFonts w:hint="eastAsia"/>
        </w:rPr>
        <w:t>（省科技厅、省教育厅、省财政厅按职责分工负责）</w:t>
      </w:r>
    </w:p>
    <w:p w14:paraId="666EEF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20.经省委批准开展科研院所正职领导持股改革试点，对其所属具有独立法人资格的事业单位法定代表人作为科技成果主要完成人或对科技成果转化作出重要贡献的，探索股权激励。所获股权任职期间不得进行股权交易。</w:t>
      </w:r>
      <w:r>
        <w:rPr>
          <w:rStyle w:val="15"/>
          <w:rFonts w:hint="eastAsia"/>
        </w:rPr>
        <w:t>（省科技厅牵头，省委组织部、省委编办、省财政厅按职责分工负责）</w:t>
      </w:r>
    </w:p>
    <w:p w14:paraId="4BB28E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21.对知识产权质押融资、科技成果转化贷款等融资项目的不良贷款，省级财政按照本金损失最高给予40%的风险补偿。对首次纳入山东省科技成果转化贷款风险补偿备案并按时还本付息的企业，省级财政按照实际备案贷款利息的40%给予贴息支持，每家企业贴息最高50万元。</w:t>
      </w:r>
      <w:r>
        <w:rPr>
          <w:rStyle w:val="15"/>
          <w:rFonts w:hint="eastAsia"/>
        </w:rPr>
        <w:t>（省科技厅、省财政厅牵头，省市场监管局按职责分工负责）</w:t>
      </w:r>
    </w:p>
    <w:p w14:paraId="342D47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22.对企业投保首台（套）技术装备及关键核心零部件、首批（次）新材料、首版（次）软件产品的质量保证保险、产品责任保险和产品综合险，省级财政按照不高于3%的费率上限及实际投保年度保费80%的比例，给予单户企业年度最高500万元的保费补贴。</w:t>
      </w:r>
      <w:r>
        <w:rPr>
          <w:rStyle w:val="15"/>
          <w:rFonts w:hint="eastAsia"/>
        </w:rPr>
        <w:t>（省工业和信息化厅牵头，省科技厅、省财政厅、山东银保监局按职责分工负责）</w:t>
      </w:r>
    </w:p>
    <w:p w14:paraId="7867B3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23.建立省级科创企业上市种子库，推动赴科创板、创业板、精选层上市挂牌，力争进入上市程序的企业数量每年增长20%。推动济南争创国家科创金融试验区，管理基金达500只，规模达到1000亿元；支持青岛争创国家金融科技示范区，打造服务工业互联网的数字金融服务平台，培育引进创投风投机构，推动青岛创投风投中心管理基金达到800只，管理规模达到1200亿元。</w:t>
      </w:r>
      <w:r>
        <w:rPr>
          <w:rStyle w:val="15"/>
          <w:rFonts w:hint="eastAsia"/>
        </w:rPr>
        <w:t>（省科技厅、省工业和信息化厅、省地方金融监管局、人民银行济南分行、山东证监局按职责分工负责）</w:t>
      </w:r>
    </w:p>
    <w:p w14:paraId="548FA8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24.完善省属科研院所绩效考核，将去行政化改革、人才队伍建设、服务产业企业、创办孵化企业数量、科技成果转化产业化收益、社会服务等作为重点实行绩效考核。</w:t>
      </w:r>
      <w:r>
        <w:rPr>
          <w:rStyle w:val="15"/>
          <w:rFonts w:hint="eastAsia"/>
        </w:rPr>
        <w:t>（省委编办、省发展改革委、省科技厅、省工业和信息化厅、省财政厅、省税务局按职责分工负责）</w:t>
      </w:r>
    </w:p>
    <w:p w14:paraId="010EE2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25.建立科技、财政、审计、纪检监察等机关和部门定期沟通对接制度，健全符合我省实际的鼓励创新、宽容失败的科技改革创新容错机制。</w:t>
      </w:r>
      <w:r>
        <w:rPr>
          <w:rStyle w:val="15"/>
          <w:rFonts w:hint="eastAsia"/>
        </w:rPr>
        <w:t>（省科技厅、省财政厅、省审计厅按职责分工负责）</w:t>
      </w:r>
    </w:p>
    <w:p w14:paraId="54BF405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FD325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6CA05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7FF4619">
      <w:pPr>
        <w:pStyle w:val="2"/>
        <w:bidi w:val="0"/>
        <w:rPr>
          <w:rFonts w:hint="eastAsia"/>
        </w:rPr>
      </w:pPr>
      <w:r>
        <w:rPr>
          <w:rFonts w:hint="eastAsia"/>
        </w:rPr>
        <w:t>山东省人民政府办公厅</w:t>
      </w:r>
    </w:p>
    <w:p w14:paraId="2ABBC146">
      <w:pPr>
        <w:pStyle w:val="2"/>
        <w:bidi w:val="0"/>
        <w:rPr>
          <w:rFonts w:hint="eastAsia"/>
        </w:rPr>
      </w:pPr>
      <w:r>
        <w:rPr>
          <w:rFonts w:hint="eastAsia"/>
        </w:rPr>
        <w:t>关于加强科技财政金融协同服务企业创新发展的</w:t>
      </w:r>
    </w:p>
    <w:p w14:paraId="510357B7">
      <w:pPr>
        <w:pStyle w:val="2"/>
        <w:bidi w:val="0"/>
        <w:rPr>
          <w:rFonts w:hint="eastAsia"/>
        </w:rPr>
      </w:pPr>
      <w:r>
        <w:rPr>
          <w:rFonts w:hint="eastAsia"/>
        </w:rPr>
        <w:t>若干措施</w:t>
      </w:r>
    </w:p>
    <w:p w14:paraId="547D48A8">
      <w:pPr>
        <w:pStyle w:val="3"/>
        <w:bidi w:val="0"/>
        <w:rPr>
          <w:rFonts w:hint="eastAsia"/>
        </w:rPr>
      </w:pPr>
    </w:p>
    <w:p w14:paraId="3963A9B1">
      <w:pPr>
        <w:pStyle w:val="3"/>
        <w:bidi w:val="0"/>
        <w:rPr>
          <w:rFonts w:hint="eastAsia"/>
        </w:rPr>
      </w:pPr>
      <w:r>
        <w:rPr>
          <w:rFonts w:hint="eastAsia"/>
        </w:rPr>
        <w:t>鲁政办字〔2023〕155号</w:t>
      </w:r>
    </w:p>
    <w:p w14:paraId="7AE7E2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5321F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学习贯彻习近平新时代中国特色社会主义思想和党的二十大精神，落实国务院支持科技型企业融资有关要求，进一步加强财政政策、金融政策与科技政策的协调配合，构建具有山东特色的政策协同支撑体系，引导更多资源要素向创新创业领域聚集，营造关键核心技术攻关、科技型企业成长的良好环境，促进科技与产业深度融合，加快实现高水平科技自立自强，推动山东高质量发展和科技工作走在前、开新局，制定以下措施。</w:t>
      </w:r>
    </w:p>
    <w:p w14:paraId="184265E1">
      <w:pPr>
        <w:pStyle w:val="4"/>
        <w:bidi w:val="0"/>
        <w:rPr>
          <w:rFonts w:hint="eastAsia"/>
        </w:rPr>
      </w:pPr>
      <w:r>
        <w:rPr>
          <w:rFonts w:hint="eastAsia"/>
        </w:rPr>
        <w:t>一、提升科技信贷供给能力</w:t>
      </w:r>
    </w:p>
    <w:p w14:paraId="1EEDBE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（一）强化科技型企业信贷支持。</w:t>
      </w:r>
      <w:r>
        <w:rPr>
          <w:rFonts w:hint="eastAsia" w:ascii="Times New Roman" w:hAnsi="Times New Roman" w:eastAsia="仿宋_GB2312" w:cs="仿宋_GB2312"/>
          <w:color w:val="000000"/>
          <w:spacing w:val="0"/>
          <w:w w:val="100"/>
          <w:sz w:val="24"/>
          <w:szCs w:val="24"/>
        </w:rPr>
        <w:t>创设总规模130亿元的科创和“专精特新”再贴现引导额度，优先接受符合条件的科技型企业贷款作为再贷款合格质押品。引导银行机构运用降准释放资金，加大科技型企业低成本信贷投放力度。设立“鲁科贷”品牌，对科技成果转化贷款按时还本付息的科技型中小企业，可任选一笔贷款按实际支付利息的40%给予一次性贴息支持，单个企业最高贴息50万元；所发生的贷款本金损失，省财政、市财政、贷款银行按照35%、35%、30%的比例给予风险分担，对早期、初创期科技型企业研发类信用贷款本金损失，省市风险补偿比例最高可达90%。</w:t>
      </w:r>
      <w:r>
        <w:rPr>
          <w:rStyle w:val="15"/>
          <w:rFonts w:hint="eastAsia"/>
        </w:rPr>
        <w:t>（省科技厅、人民银行山东省分行牵头，省发展改革委、省财政厅、国家金融监督管理总局山东监管局、省地方金融监管局按职责分工负责）</w:t>
      </w:r>
    </w:p>
    <w:p w14:paraId="782FEA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（二）推动科技信贷产品优化升级。</w:t>
      </w:r>
      <w:r>
        <w:rPr>
          <w:rFonts w:hint="eastAsia" w:ascii="Times New Roman" w:hAnsi="Times New Roman" w:eastAsia="仿宋_GB2312" w:cs="仿宋_GB2312"/>
          <w:color w:val="000000"/>
          <w:spacing w:val="0"/>
          <w:w w:val="100"/>
          <w:sz w:val="24"/>
          <w:szCs w:val="24"/>
        </w:rPr>
        <w:t>支持银行机构建立以知识产权、人力资本为核心的企业科技创新能力评价体系，优化推广企业创新积分贷、知识产权质押贷、政府采购“惠企贷”、供应链金融等业务，进一步加大科技型企业提升、中小企业数字化转型等专属信贷产品开发力度，探索期限更长、额度更高、利率定价和利息偿付方式更加灵活的产品和模式，鼓励各市给予贴息及风险补偿支持。</w:t>
      </w:r>
      <w:r>
        <w:rPr>
          <w:rStyle w:val="15"/>
          <w:rFonts w:hint="eastAsia"/>
        </w:rPr>
        <w:t>（省科技厅牵头，省工业和信息化厅、省市场监管局、省财政厅、省地方金融监管局、人民银行山东省分行、国家金融监督管理总局山东监管局按职责分工负责）</w:t>
      </w:r>
    </w:p>
    <w:p w14:paraId="7E2E42E0">
      <w:pPr>
        <w:pStyle w:val="4"/>
        <w:bidi w:val="0"/>
        <w:rPr>
          <w:rFonts w:hint="eastAsia"/>
        </w:rPr>
      </w:pPr>
      <w:r>
        <w:rPr>
          <w:rFonts w:hint="eastAsia"/>
        </w:rPr>
        <w:t>二、构建全省科技担保和保险体系</w:t>
      </w:r>
    </w:p>
    <w:p w14:paraId="08E620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（三）创新科技担保运作模式。</w:t>
      </w:r>
      <w:r>
        <w:rPr>
          <w:rFonts w:hint="eastAsia" w:ascii="Times New Roman" w:hAnsi="Times New Roman" w:eastAsia="仿宋_GB2312" w:cs="仿宋_GB2312"/>
          <w:color w:val="000000"/>
          <w:spacing w:val="0"/>
          <w:w w:val="100"/>
          <w:sz w:val="24"/>
          <w:szCs w:val="24"/>
        </w:rPr>
        <w:t>创设“鲁科担”品牌服务体系，按照统一管理、统一备案方式，支持全省政府性融资担保体系成员为符合条件的科技型企业提供担保。对以知识产权、许可权等无形资产作为反担保措施或无反担保要求且实际收取企业担保费率不超过0.5%/年的“鲁科担”业务，省财政在预算额度内每年给予担保机构不高于担保金额0.5%的保费补贴；发生资金代偿的，给予担保金额最高20%的风险补偿。支持全省政府性融资担保体系成员为投资基金投资的科技型企业提供担保增信服务。鼓励各市加强“鲁科担”业务保费补贴和风险补偿联动支持，进一步降低企业融资成本。</w:t>
      </w:r>
      <w:r>
        <w:rPr>
          <w:rStyle w:val="15"/>
          <w:rFonts w:hint="eastAsia"/>
        </w:rPr>
        <w:t>（省科技厅牵头，省财政厅、省地方金融监管局按职责分工负责）</w:t>
      </w:r>
    </w:p>
    <w:p w14:paraId="0A7F5A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（四）建立科技保险服务体系。</w:t>
      </w:r>
      <w:r>
        <w:rPr>
          <w:rFonts w:hint="eastAsia" w:ascii="Times New Roman" w:hAnsi="Times New Roman" w:eastAsia="仿宋_GB2312" w:cs="仿宋_GB2312"/>
          <w:color w:val="000000"/>
          <w:spacing w:val="0"/>
          <w:w w:val="100"/>
          <w:sz w:val="24"/>
          <w:szCs w:val="24"/>
        </w:rPr>
        <w:t>支持保险机构结合全省重点创新链条环节、科技型企业需求，开发设计“鲁科保”系列专属科技保险产品，对于首年度购买“鲁科保”产品的科技型企业，省财政最高按照保费的50%给予补贴，以后年度按不超过实际支出保费的30%给予补贴，每家企业每年最高补贴30万元。支持开展首台（套）技术装备及关键核心零部件、首批次新材料、首版次高端软件推广应用。支持保险机构与省级创新创业共同体联盟组建“山东科创保险共保体”，协力分散产业链创新风险。</w:t>
      </w:r>
      <w:r>
        <w:rPr>
          <w:rStyle w:val="15"/>
          <w:rFonts w:hint="eastAsia"/>
        </w:rPr>
        <w:t>（省科技厅、省工业和信息化厅牵头，省财政厅、省地方金融监管局、省市场监管局、国家金融监督管理总局山东监管局按职责分工负责）</w:t>
      </w:r>
    </w:p>
    <w:p w14:paraId="3827E21A">
      <w:pPr>
        <w:pStyle w:val="4"/>
        <w:bidi w:val="0"/>
        <w:rPr>
          <w:rFonts w:hint="eastAsia"/>
        </w:rPr>
      </w:pPr>
      <w:r>
        <w:rPr>
          <w:rFonts w:hint="eastAsia"/>
        </w:rPr>
        <w:t>三、加强科技创业投资运作</w:t>
      </w:r>
    </w:p>
    <w:p w14:paraId="135553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（五）吸引创业投资机构落户山东。</w:t>
      </w:r>
      <w:r>
        <w:rPr>
          <w:rFonts w:hint="eastAsia" w:ascii="Times New Roman" w:hAnsi="Times New Roman" w:eastAsia="仿宋_GB2312" w:cs="仿宋_GB2312"/>
          <w:color w:val="000000"/>
          <w:spacing w:val="0"/>
          <w:w w:val="100"/>
          <w:sz w:val="24"/>
          <w:szCs w:val="24"/>
        </w:rPr>
        <w:t>对新设立或新迁入的创业投资机构，按其自设立之日起3年内，实际投资山东区域内非上市科技型企业累计每满2亿元（或等值外币）的，给予其奖励200万元，累计不超过1000万元；对新设立或新迁入的实际管理规模达人民币50亿元（或等值外币）的科技类私募股权投资基金管理机构，给予奖励支持300万元。鼓励各市同步给予落户奖励支持，叠加放大政策效果。</w:t>
      </w:r>
      <w:r>
        <w:rPr>
          <w:rStyle w:val="15"/>
          <w:rFonts w:hint="eastAsia"/>
        </w:rPr>
        <w:t>（省发展改革委牵头，省科技厅、省财政厅、省地方金融监管局按职责分工负责）</w:t>
      </w:r>
    </w:p>
    <w:p w14:paraId="698694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（六）支持创业投资机构投早投小。</w:t>
      </w:r>
      <w:r>
        <w:rPr>
          <w:rFonts w:hint="eastAsia" w:ascii="Times New Roman" w:hAnsi="Times New Roman" w:eastAsia="仿宋_GB2312" w:cs="仿宋_GB2312"/>
          <w:color w:val="000000"/>
          <w:spacing w:val="0"/>
          <w:w w:val="100"/>
          <w:sz w:val="24"/>
          <w:szCs w:val="24"/>
        </w:rPr>
        <w:t>对政策实施后首次投资我省早期、初创期科技型企业满2年以上的创业投资机构，省财政按其实际投资额的5%给予最高200万元的奖励。对政策实施后以增资扩股方式投资我省早期、初创期科技型企业的创业投资机构，投资期满2年且7年内实际发生投资损失的，省财政按照其首轮投资实际损失金额的20%给予补贴，每个项目最高补贴300万元，每家机构每年累计补贴金额最高600万元。</w:t>
      </w:r>
      <w:r>
        <w:rPr>
          <w:rStyle w:val="15"/>
          <w:rFonts w:hint="eastAsia"/>
        </w:rPr>
        <w:t>（省发展改革委、省科技厅牵头，省财政厅、省地方金融监管局、山东证监局按职责分工负责）</w:t>
      </w:r>
    </w:p>
    <w:p w14:paraId="541360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（七）引导长期资本出资创业投资机构。</w:t>
      </w:r>
      <w:r>
        <w:rPr>
          <w:rFonts w:hint="eastAsia" w:ascii="Times New Roman" w:hAnsi="Times New Roman" w:eastAsia="仿宋_GB2312" w:cs="仿宋_GB2312"/>
          <w:color w:val="000000"/>
          <w:spacing w:val="0"/>
          <w:w w:val="100"/>
          <w:sz w:val="24"/>
          <w:szCs w:val="24"/>
        </w:rPr>
        <w:t>支持社保基金、保险资金等长期资本出资创业投资机构，对实际投资我省早期、初创期科技型企业金额占其实缴资金（实收资本）50%以上的，省财政分档给予长期资本方投资奖励，用于增加在鲁再投资。其中，实际出资额在1亿元至3亿元（含）的，给予不超过200万元奖励；实际出资额在3亿元以上，给予不超过400万元奖励。</w:t>
      </w:r>
      <w:r>
        <w:rPr>
          <w:rStyle w:val="15"/>
          <w:rFonts w:hint="eastAsia"/>
        </w:rPr>
        <w:t>（省发展改革委、省科技厅牵头，省财政厅、省国资委、省地方金融监管局、国家金融监督管理总局山东监管局、山东证监局按职责分工负责）</w:t>
      </w:r>
    </w:p>
    <w:p w14:paraId="5DB56A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（八）强化政府性引导基金引领作用。</w:t>
      </w:r>
      <w:r>
        <w:rPr>
          <w:rFonts w:hint="eastAsia" w:ascii="Times New Roman" w:hAnsi="Times New Roman" w:eastAsia="仿宋_GB2312" w:cs="仿宋_GB2312"/>
          <w:color w:val="000000"/>
          <w:spacing w:val="0"/>
          <w:w w:val="100"/>
          <w:sz w:val="24"/>
          <w:szCs w:val="24"/>
        </w:rPr>
        <w:t>支持省新旧动能转换基金与国家科技成果转化引导基金对接合作，与国内一线天使投资机构合作设立初创期子基金。鼓励创新创业共同体、新型研发机构等发起设立科技创新基金，省新旧动能转换基金按市场化原则给予投资支持。支持采取“孵化+投资”方式建设科技孵化器，对所服务在孵科技型企业进行创业投资的，省财政按照实际投资额的5%给予最高每年200万元的奖励，所投资在孵项目按照市场化原则推荐省新旧动能转换基金支持。</w:t>
      </w:r>
      <w:r>
        <w:rPr>
          <w:rStyle w:val="15"/>
          <w:rFonts w:hint="eastAsia"/>
        </w:rPr>
        <w:t>（省财政厅、省科技厅牵头，省政府有关部门按职责分工负责）</w:t>
      </w:r>
    </w:p>
    <w:p w14:paraId="5DDF9565">
      <w:pPr>
        <w:pStyle w:val="4"/>
        <w:bidi w:val="0"/>
        <w:rPr>
          <w:rFonts w:hint="eastAsia"/>
        </w:rPr>
      </w:pPr>
      <w:r>
        <w:rPr>
          <w:rFonts w:hint="eastAsia"/>
        </w:rPr>
        <w:t>四、完善多层次资本市场支持</w:t>
      </w:r>
    </w:p>
    <w:p w14:paraId="639341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（九）推动科技型企业上市融资。</w:t>
      </w:r>
      <w:r>
        <w:rPr>
          <w:rFonts w:hint="eastAsia" w:ascii="Times New Roman" w:hAnsi="Times New Roman" w:eastAsia="仿宋_GB2312" w:cs="仿宋_GB2312"/>
          <w:color w:val="000000"/>
          <w:spacing w:val="0"/>
          <w:w w:val="100"/>
          <w:sz w:val="24"/>
          <w:szCs w:val="24"/>
        </w:rPr>
        <w:t>遴选高新技术、绿色低碳、“专精特新”等领域优质企业充实全省上市后备资源库，入库企业享受山东省综合金融服务平台融资服务和上市政务事项直通车服务。深入实施企业上市培育计划，充分发挥沪深京交易所省级资本市场服务基地和科创板企业培育中心作用，推动入库“硬科技”企业、成长型创新创业企业、创新型中小企业境内上市或境外首发上市。</w:t>
      </w:r>
      <w:r>
        <w:rPr>
          <w:rStyle w:val="15"/>
          <w:rFonts w:hint="eastAsia"/>
        </w:rPr>
        <w:t>（省地方金融监管局牵头，省发展改革委、省科技厅、省工业和信息化厅、山东证监局按职责分工负责）</w:t>
      </w:r>
    </w:p>
    <w:p w14:paraId="35D07D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（十）完善资本市场激励机制。</w:t>
      </w:r>
      <w:r>
        <w:rPr>
          <w:rFonts w:hint="eastAsia" w:ascii="Times New Roman" w:hAnsi="Times New Roman" w:eastAsia="仿宋_GB2312" w:cs="仿宋_GB2312"/>
          <w:color w:val="000000"/>
          <w:spacing w:val="0"/>
          <w:w w:val="100"/>
          <w:sz w:val="24"/>
          <w:szCs w:val="24"/>
        </w:rPr>
        <w:t>对符合条件首次公开发行股票（IPO）的科技型企业，省财政按照申请募集资金规模给予最高不超过200万元的一次性补助，对符合条件的科技型总部企业按上市进程，分阶段给予最高500万元的奖励。指导区域性股权市场规范发展，引导符合条件的科技型企业到区域性股权市场挂牌融资，利用区域性股权市场科技板、“专精特新”专板等特色板块，为挂牌企业提供资本运作、人才培养、路演培训、投融资对接等全方面服务。</w:t>
      </w:r>
      <w:r>
        <w:rPr>
          <w:rStyle w:val="15"/>
          <w:rFonts w:hint="eastAsia"/>
        </w:rPr>
        <w:t>（省地方金融监管局牵头，省发展改革委、省科技厅、省工业和信息化厅、省财政厅按职责分工负责）</w:t>
      </w:r>
    </w:p>
    <w:p w14:paraId="6FC897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（十一）鼓励多渠道发债融资。</w:t>
      </w:r>
      <w:r>
        <w:rPr>
          <w:rFonts w:hint="eastAsia" w:ascii="Times New Roman" w:hAnsi="Times New Roman" w:eastAsia="仿宋_GB2312" w:cs="仿宋_GB2312"/>
          <w:color w:val="000000"/>
          <w:spacing w:val="0"/>
          <w:w w:val="100"/>
          <w:sz w:val="24"/>
          <w:szCs w:val="24"/>
        </w:rPr>
        <w:t>发挥专业信用增进机构作用，支持科技型企业发行科创票据、科技创新公司债券。探索发行科技企业可转换公司债、含转股条件的创新创业公司债券等。支持公募资管产品合规参与投资。支持法人银行业金融机构通过发行永续债、二级资本债等补充资本，增加金融债发行规模，提升科技型企业信贷支持能力。</w:t>
      </w:r>
      <w:r>
        <w:rPr>
          <w:rStyle w:val="15"/>
          <w:rFonts w:hint="eastAsia"/>
        </w:rPr>
        <w:t>（省发展改革委、省财政厅、人民银行山东省分行、国家金融监督管理总局山东监管局、省地方金融监管局、山东证监局按职责分工负责）</w:t>
      </w:r>
    </w:p>
    <w:p w14:paraId="1023F355">
      <w:pPr>
        <w:pStyle w:val="4"/>
        <w:bidi w:val="0"/>
        <w:rPr>
          <w:rFonts w:hint="eastAsia"/>
        </w:rPr>
      </w:pPr>
      <w:r>
        <w:rPr>
          <w:rFonts w:hint="eastAsia"/>
        </w:rPr>
        <w:t>五、优化省科技计划形成和支持机制</w:t>
      </w:r>
    </w:p>
    <w:p w14:paraId="37AD96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（十二）推行市场化的科技项目遴选模式。</w:t>
      </w:r>
      <w:r>
        <w:rPr>
          <w:rFonts w:hint="eastAsia" w:ascii="Times New Roman" w:hAnsi="Times New Roman" w:eastAsia="仿宋_GB2312" w:cs="仿宋_GB2312"/>
          <w:color w:val="000000"/>
          <w:spacing w:val="0"/>
          <w:w w:val="100"/>
          <w:sz w:val="24"/>
          <w:szCs w:val="24"/>
        </w:rPr>
        <w:t>加快建立行业部门、产业界、金融投资机构、专家智库等多方参与的科技指南和项目形成机制，充分发挥创投专家及投资代表在项目立项和验收等环节中的决策咨询作用，探索实施重大产业创新项目主管部门、基金、银行三方联审机制，强化对技术成熟度、产业化经济性、项目预期前景的验证评估。</w:t>
      </w:r>
      <w:r>
        <w:rPr>
          <w:rStyle w:val="15"/>
          <w:rFonts w:hint="eastAsia"/>
        </w:rPr>
        <w:t>（省科技厅牵头，省政府有关部门按职责分工负责）</w:t>
      </w:r>
    </w:p>
    <w:p w14:paraId="573AF6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（十三）打造共享共用的科技项目库。</w:t>
      </w:r>
      <w:r>
        <w:rPr>
          <w:rFonts w:hint="eastAsia" w:ascii="Times New Roman" w:hAnsi="Times New Roman" w:eastAsia="仿宋_GB2312" w:cs="仿宋_GB2312"/>
          <w:color w:val="000000"/>
          <w:spacing w:val="0"/>
          <w:w w:val="100"/>
          <w:sz w:val="24"/>
          <w:szCs w:val="24"/>
        </w:rPr>
        <w:t>实行科技项目常态化、动态化储备管理，建立科技项目投融资需求信息共享机制，将有融资需求的项目企业，及时推送金融及投资机构受理。在符合商业和技术保密要求的前提下，同步推送企业生产经营、研发能力、预期前景等项目申报及评审信息，为金融投资机构评估审查提供条件保障。</w:t>
      </w:r>
      <w:r>
        <w:rPr>
          <w:rStyle w:val="15"/>
          <w:rFonts w:hint="eastAsia"/>
        </w:rPr>
        <w:t>（省科技厅、省发展改革委牵头，省政府有关部门按职责分工负责）</w:t>
      </w:r>
    </w:p>
    <w:p w14:paraId="2243B2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（十四）构建“政银担投”相结合的项目支持机制。</w:t>
      </w:r>
      <w:r>
        <w:rPr>
          <w:rFonts w:hint="eastAsia" w:ascii="Times New Roman" w:hAnsi="Times New Roman" w:eastAsia="仿宋_GB2312" w:cs="仿宋_GB2312"/>
          <w:color w:val="000000"/>
          <w:spacing w:val="0"/>
          <w:w w:val="100"/>
          <w:sz w:val="24"/>
          <w:szCs w:val="24"/>
        </w:rPr>
        <w:t>大力推动财政资金、银行贷款、融资担保、产业投资一体化配置，支持银行机构、政府性融资担保机构协同合作，为省级及以上科技计划承担企业，提供更高额度、更低成本的中长期信贷资金；引导省新旧动能转换基金、省科技股权投资和社会资本对获得省级及以上科技计划立项项目给予联动支持。在省级重大创新工程、科技型中小企业创新能力提升工程、财政稳定支持新型研发机构对外投资等领域，探索开展“拨改投”“拨投结合”“先投后股”等支持模式。</w:t>
      </w:r>
      <w:r>
        <w:rPr>
          <w:rStyle w:val="15"/>
          <w:rFonts w:hint="eastAsia"/>
        </w:rPr>
        <w:t>（省科技厅、省财政厅牵头，省政府有关部门按职责分工负责）</w:t>
      </w:r>
    </w:p>
    <w:p w14:paraId="3B91C850">
      <w:pPr>
        <w:pStyle w:val="4"/>
        <w:bidi w:val="0"/>
        <w:rPr>
          <w:rFonts w:hint="eastAsia"/>
        </w:rPr>
      </w:pPr>
      <w:r>
        <w:rPr>
          <w:rFonts w:hint="eastAsia"/>
        </w:rPr>
        <w:t>六、构建科技金融良好生态</w:t>
      </w:r>
    </w:p>
    <w:p w14:paraId="6AC0F4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（十五）支持山东科技大市场发展。</w:t>
      </w:r>
      <w:r>
        <w:rPr>
          <w:rFonts w:hint="eastAsia" w:ascii="Times New Roman" w:hAnsi="Times New Roman" w:eastAsia="仿宋_GB2312" w:cs="仿宋_GB2312"/>
          <w:color w:val="000000"/>
          <w:spacing w:val="0"/>
          <w:w w:val="100"/>
          <w:sz w:val="24"/>
          <w:szCs w:val="24"/>
        </w:rPr>
        <w:t>搭建全省统一的科技要素市场，打造线上线下结合的区域科技创新公共服务平台，加强“山东好成果”发布的重大技术成果与各类金融资本对接。引导技术经理人全过程参与科技成果转化，对省级高级技术经理人对接成功的项目，“鲁科贷”“鲁科担”“鲁科保”等金融产品予以优先支持。发挥省级创新创业类及人才类大赛、“揭榜挂帅”赛事、“绿色技术投资联盟”金融服务组织、“头部创投基金齐鲁行”活动等平台作用，常态化开展省市联动的“鲁科融”科技金融项目路演活动，推动科技资源与金融资源高效、高频对接。筛选全省重点科技企业和项目、科技园区及创新创业共同体等纳入金融辅导，提供精准金融服务。</w:t>
      </w:r>
      <w:r>
        <w:rPr>
          <w:rStyle w:val="15"/>
          <w:rFonts w:hint="eastAsia"/>
        </w:rPr>
        <w:t>（省科技厅牵头，省发展改革委、省工业和信息化厅、省人力资源社会保障厅、省地方金融监管局按职责分工负责）</w:t>
      </w:r>
    </w:p>
    <w:p w14:paraId="678430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（十六）打造权威科技金融增信平台。</w:t>
      </w:r>
      <w:r>
        <w:rPr>
          <w:rFonts w:hint="eastAsia" w:ascii="Times New Roman" w:hAnsi="Times New Roman" w:eastAsia="仿宋_GB2312" w:cs="仿宋_GB2312"/>
          <w:color w:val="000000"/>
          <w:spacing w:val="0"/>
          <w:w w:val="100"/>
          <w:sz w:val="24"/>
          <w:szCs w:val="24"/>
        </w:rPr>
        <w:t>完善省科技金融增信平台功能，打通部门间数据壁垒，汇聚政府公共数据、互联网公开数据、第三方商业数据，建立多维数据评价模型，开发数据金融价值，对企业精准画像，基于科技增信评价推进政府、企业、金融机构互通、互信、互认。探索“产业认定+科技增信”模式，为科技型企业无担保无质押融资提供直接信用赋能。</w:t>
      </w:r>
      <w:r>
        <w:rPr>
          <w:rStyle w:val="15"/>
          <w:rFonts w:hint="eastAsia"/>
        </w:rPr>
        <w:t>（省科技厅、省大数据局牵头，省发展改革委、省税务局按职责分工负责）</w:t>
      </w:r>
    </w:p>
    <w:p w14:paraId="6C7F2E65">
      <w:pPr>
        <w:pStyle w:val="4"/>
        <w:bidi w:val="0"/>
        <w:rPr>
          <w:rFonts w:hint="eastAsia"/>
        </w:rPr>
      </w:pPr>
      <w:r>
        <w:rPr>
          <w:rFonts w:hint="eastAsia"/>
        </w:rPr>
        <w:t>七、完善支撑保障机制</w:t>
      </w:r>
    </w:p>
    <w:p w14:paraId="6C809A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（十七）建立工作联动机制。</w:t>
      </w:r>
      <w:r>
        <w:rPr>
          <w:rFonts w:hint="eastAsia" w:ascii="Times New Roman" w:hAnsi="Times New Roman" w:eastAsia="仿宋_GB2312" w:cs="仿宋_GB2312"/>
          <w:color w:val="000000"/>
          <w:spacing w:val="0"/>
          <w:w w:val="100"/>
          <w:sz w:val="24"/>
          <w:szCs w:val="24"/>
        </w:rPr>
        <w:t>建立由省委科技创新委员会领导，省发展改革委、省科技厅、省工业和信息化厅、省财政厅、省市场监管局、省国资委、省地方金融监管局、省大数据局、人民银行山东省分行、国家金融监督管理总局山东监管局、省税务局、山东证监局等部门和重点金融投资机构参与的工作协调机制，统筹推进全省科技、财政、金融政策协同工作。主动对接国家政策资源，建立省、市、县工作联动机制，鼓励市县出台配套细化措施，推动政策服务向县域下沉，在一线落地。</w:t>
      </w:r>
      <w:r>
        <w:rPr>
          <w:rStyle w:val="15"/>
          <w:rFonts w:hint="eastAsia"/>
        </w:rPr>
        <w:t>（省科技厅牵头，省发展改革委、省工业和信息化厅、省财政厅、省市场监管局、省国资委、省地方金融监管局、省大数据局、人民银行山东省分行、国家金融监督管理总局山东监管局、省税务局、山东证监局按职责分工负责）</w:t>
      </w:r>
    </w:p>
    <w:p w14:paraId="13E1C6D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（十八）完善人才培养使用机制。</w:t>
      </w:r>
      <w:r>
        <w:rPr>
          <w:rFonts w:hint="eastAsia" w:ascii="Times New Roman" w:hAnsi="Times New Roman" w:eastAsia="仿宋_GB2312" w:cs="仿宋_GB2312"/>
          <w:color w:val="000000"/>
          <w:spacing w:val="0"/>
          <w:w w:val="100"/>
          <w:sz w:val="24"/>
          <w:szCs w:val="24"/>
        </w:rPr>
        <w:t>充分利用政府部门和金融机构两种资源，探索建立“双向挂职”交流机制。加强高端科技金融人才队伍规划和引进，强化高校科研院所科技金融学科及专业建设。从高校院所、金融机构、科技企业、中介机构遴选培养打造一批懂科技、熟政策的“金融辅导员+科技特派员”队伍，深入一线开展政策宣讲、金融培训、信息咨询等，提升科技金融服务的可及性和有效性。</w:t>
      </w:r>
      <w:r>
        <w:rPr>
          <w:rStyle w:val="15"/>
          <w:rFonts w:hint="eastAsia"/>
        </w:rPr>
        <w:t>（省委组织部、省教育厅、省科技厅、省地方金融监管局牵头，人民银行山东省分行、国家金融监督管理总局山东监管局按职责分工负责）</w:t>
      </w:r>
    </w:p>
    <w:p w14:paraId="5E5609D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（十九）推动加强科技金融机构建设。</w:t>
      </w:r>
      <w:r>
        <w:rPr>
          <w:rFonts w:hint="eastAsia" w:ascii="Times New Roman" w:hAnsi="Times New Roman" w:eastAsia="仿宋_GB2312" w:cs="仿宋_GB2312"/>
          <w:color w:val="000000"/>
          <w:spacing w:val="0"/>
          <w:w w:val="100"/>
          <w:sz w:val="24"/>
          <w:szCs w:val="24"/>
        </w:rPr>
        <w:t>支持银行保险机构健全和完善科技金融体制机制，提升科技支行、科技金融事业部（专营部门）等科技金融机构服务能力和管理水平；推动在政府性融资担保机构中设立科创融资担保专营或内设机构。深入推进济南科创金融改革试验区建设，引导金融机构出台支持试验区建设的专项办法，争取总部优惠政策优先在试验区落地实施。</w:t>
      </w:r>
      <w:r>
        <w:rPr>
          <w:rStyle w:val="15"/>
          <w:rFonts w:hint="eastAsia"/>
        </w:rPr>
        <w:t>（省科技厅、省财政厅、人民银行山东省分行、国家金融监督管理总局山东监管局、省地方金融监管局、济南市政府按职责分工负责）</w:t>
      </w:r>
    </w:p>
    <w:p w14:paraId="7E5625F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（二十）健全评价和容错免责机制。</w:t>
      </w:r>
      <w:r>
        <w:rPr>
          <w:rFonts w:hint="eastAsia" w:ascii="Times New Roman" w:hAnsi="Times New Roman" w:eastAsia="仿宋_GB2312" w:cs="仿宋_GB2312"/>
          <w:color w:val="000000"/>
          <w:spacing w:val="0"/>
          <w:w w:val="100"/>
          <w:sz w:val="24"/>
          <w:szCs w:val="24"/>
        </w:rPr>
        <w:t>探索对金融机构服务科技型企业工作情况进行评价，评价结果作为货币政策工具运用、差异化金融监管等工作的重要依据。支持金融机构将服务科技型企业情况纳入所属单位及领导班子绩效评价。推动建立科技型企业投融资尽职免责机制，适度提高科技金融业务不良容忍度。鼓励金融机构制定实施细则，推动容错免责机制落实落地，对尽职无过的，依法依规免除责任。</w:t>
      </w:r>
      <w:r>
        <w:rPr>
          <w:rStyle w:val="15"/>
          <w:rFonts w:hint="eastAsia"/>
        </w:rPr>
        <w:t>（省财政厅、省国资委、人民银行山东省分行、国家金融监督管理总局山东监管局、省地方金融监管局、山东证监局按职责分工负责）</w:t>
      </w:r>
    </w:p>
    <w:p w14:paraId="53E9A4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本措施自2024年1月1日起实施，有效期至2028年12月31日。政策执行中期组织开展绩效评估，根据评估情况及时调整相关政策措施。</w:t>
      </w:r>
    </w:p>
    <w:p w14:paraId="4744D46D">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2884B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9CCCE58">
      <w:pPr>
        <w:pStyle w:val="2"/>
        <w:bidi w:val="0"/>
        <w:rPr>
          <w:rFonts w:hint="eastAsia"/>
        </w:rPr>
      </w:pPr>
      <w:r>
        <w:rPr>
          <w:rFonts w:hint="eastAsia"/>
        </w:rPr>
        <w:t>山东省人民政府</w:t>
      </w:r>
    </w:p>
    <w:p w14:paraId="2B7EB0C5">
      <w:pPr>
        <w:pStyle w:val="2"/>
        <w:bidi w:val="0"/>
        <w:rPr>
          <w:rFonts w:hint="eastAsia"/>
        </w:rPr>
      </w:pPr>
      <w:r>
        <w:rPr>
          <w:rFonts w:hint="eastAsia"/>
        </w:rPr>
        <w:t>关于加快推进新时代科技强省建设的实施意见</w:t>
      </w:r>
    </w:p>
    <w:p w14:paraId="2B629101">
      <w:pPr>
        <w:pStyle w:val="3"/>
        <w:bidi w:val="0"/>
        <w:rPr>
          <w:rFonts w:hint="eastAsia"/>
        </w:rPr>
      </w:pPr>
    </w:p>
    <w:p w14:paraId="5ED62492">
      <w:pPr>
        <w:pStyle w:val="3"/>
        <w:bidi w:val="0"/>
        <w:rPr>
          <w:rFonts w:hint="eastAsia"/>
        </w:rPr>
      </w:pPr>
      <w:r>
        <w:rPr>
          <w:rFonts w:hint="eastAsia"/>
        </w:rPr>
        <w:t>鲁政办字〔2022〕225号</w:t>
      </w:r>
    </w:p>
    <w:p w14:paraId="033082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17E8DA1">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4A3227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落实习近平总书记关于科技创新的重要论述和对山东工作的重要指示要求，进一步强化教育、科技、人才在全面建设社会主义现代化国家的基础性、战略性支撑作用，加快科技强省建设，提出如下实施意见。</w:t>
      </w:r>
    </w:p>
    <w:p w14:paraId="161E3772">
      <w:pPr>
        <w:pStyle w:val="4"/>
        <w:bidi w:val="0"/>
        <w:rPr>
          <w:rFonts w:hint="eastAsia"/>
        </w:rPr>
      </w:pPr>
      <w:r>
        <w:rPr>
          <w:rFonts w:hint="eastAsia"/>
        </w:rPr>
        <w:t>一、总体要求</w:t>
      </w:r>
    </w:p>
    <w:p w14:paraId="340A29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习近平新时代中国特色社会主义思想为指导，全面贯彻党的二十大精神，锚定“走在前、开新局”，大力实施科教强鲁人才兴鲁战略、创新驱动发展战略，坚持“四个面向”，加快科技自立自强，努力争当国家高水平科技自立自强“排头兵”，将山东省打造成为全国重要的区域创新高地和科技创新策源地，为建设科技强国贡献力量。</w:t>
      </w:r>
    </w:p>
    <w:p w14:paraId="2244A3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到2027年，全社会研发经费投入大幅增加，投入强度达到2.8%，科技创新综合实力显著提升。“使命导向”的战略科技力量体系加速形成，原始创新能力大幅提高。战略科学家、科技领军人才、青年科学家队伍持续壮大，具有山东特色的新时代人才集聚高地加速隆起。企业创新主体地位进一步强化，全省高新技术企业突破4万家，力争达到5万家，国家科技型中小企业信息库入库企业突破5万家，力争达到6万家，规模以上高新技术产业产值占规模以上工业产值的比重达到53%左右。创新资源配置更加高效，科技治理体系和治理能力现代化水平显著提升，经济社会发展创新力显著增强，关键核心技术攻关新型举国体制的山东路径基本形成。</w:t>
      </w:r>
    </w:p>
    <w:p w14:paraId="1F7046A9">
      <w:pPr>
        <w:pStyle w:val="4"/>
        <w:bidi w:val="0"/>
        <w:rPr>
          <w:rFonts w:hint="eastAsia"/>
        </w:rPr>
      </w:pPr>
      <w:r>
        <w:rPr>
          <w:rFonts w:hint="eastAsia"/>
        </w:rPr>
        <w:t>二、搭建高水平创新平台，培育国家战略科技力量</w:t>
      </w:r>
    </w:p>
    <w:p w14:paraId="2A8AA3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1.建立使命驱动、任务导向的实验室体系。</w:t>
      </w:r>
      <w:r>
        <w:rPr>
          <w:rFonts w:hint="eastAsia" w:ascii="Times New Roman" w:hAnsi="Times New Roman" w:eastAsia="仿宋_GB2312" w:cs="仿宋_GB2312"/>
          <w:color w:val="000000"/>
          <w:spacing w:val="0"/>
          <w:w w:val="100"/>
          <w:sz w:val="24"/>
          <w:szCs w:val="24"/>
        </w:rPr>
        <w:t>深入实施实验室体系重塑攻坚行动，加快构建“1313”四级实验室体系。建立实验室重大科研任务直接委托制和“军令状”责任制，推动实验室跨单位、跨体制组建核心团队开展协同攻关，产出一批原创性、战略性重大创新成果。</w:t>
      </w:r>
      <w:r>
        <w:rPr>
          <w:rStyle w:val="15"/>
          <w:rFonts w:hint="eastAsia"/>
        </w:rPr>
        <w:t>（省科技厅牵头）</w:t>
      </w:r>
    </w:p>
    <w:p w14:paraId="1587D0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2.推动产业创新平台提质升级。</w:t>
      </w:r>
      <w:r>
        <w:rPr>
          <w:rFonts w:hint="eastAsia" w:ascii="Times New Roman" w:hAnsi="Times New Roman" w:eastAsia="仿宋_GB2312" w:cs="仿宋_GB2312"/>
          <w:color w:val="000000"/>
          <w:spacing w:val="0"/>
          <w:w w:val="100"/>
          <w:sz w:val="24"/>
          <w:szCs w:val="24"/>
        </w:rPr>
        <w:t>持续加大对省级创新平台的培育力度，争创一批国家技术创新中心、制造业创新中心、产业创新中心、临床医学研究中心等国字号创新平台。支持新型研发机构建立与省重大战略目标任务对接机制。支持创新创业共同体高标准、规范化建设，打造具有山东特色和全国影响力的创新联合体。支持龙头企业牵头建设专业化小试中试平台基地，鼓励各市高标准建设中试示范基地。</w:t>
      </w:r>
      <w:r>
        <w:rPr>
          <w:rStyle w:val="15"/>
          <w:rFonts w:hint="eastAsia"/>
        </w:rPr>
        <w:t>（省科技厅牵头，省发展改革委、省工业和信息化厅配合）</w:t>
      </w:r>
    </w:p>
    <w:p w14:paraId="1E4A67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3.加快重大科技基础设施布局建设</w:t>
      </w:r>
      <w:r>
        <w:rPr>
          <w:rFonts w:hint="eastAsia" w:ascii="Times New Roman" w:hAnsi="Times New Roman" w:eastAsia="仿宋_GB2312" w:cs="仿宋_GB2312"/>
          <w:color w:val="000000"/>
          <w:spacing w:val="0"/>
          <w:w w:val="100"/>
          <w:sz w:val="24"/>
          <w:szCs w:val="24"/>
        </w:rPr>
        <w:t>。组织实施省重大科技基础设施预研项目，在科创资源富集区域集中布局重大科技基础设施和跨领域、跨学科的前沿交叉研究平台。加快航空发动机试验装置等已纳入国家布局的重大科技基础设施建设并发挥作用，推动更多重大科技基础设施纳入国家布局。完善重大科技基础设施共建、共管和共享机制，探索“装置+园区+集群”模式，加快构建区域协同创新网络。</w:t>
      </w:r>
      <w:r>
        <w:rPr>
          <w:rStyle w:val="15"/>
          <w:rFonts w:hint="eastAsia"/>
        </w:rPr>
        <w:t>（省发展改革委、省科技厅按职责分工负责）</w:t>
      </w:r>
    </w:p>
    <w:p w14:paraId="7B9ECF52">
      <w:pPr>
        <w:pStyle w:val="4"/>
        <w:bidi w:val="0"/>
        <w:rPr>
          <w:rFonts w:hint="eastAsia"/>
        </w:rPr>
      </w:pPr>
      <w:r>
        <w:rPr>
          <w:rFonts w:hint="eastAsia"/>
        </w:rPr>
        <w:t>三、打好关键核心技术攻坚战，提高创新链整体效能</w:t>
      </w:r>
    </w:p>
    <w:p w14:paraId="51825C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4.加强应用导向的基础研究。</w:t>
      </w:r>
      <w:r>
        <w:rPr>
          <w:rFonts w:hint="eastAsia" w:ascii="Times New Roman" w:hAnsi="Times New Roman" w:eastAsia="仿宋_GB2312" w:cs="仿宋_GB2312"/>
          <w:color w:val="000000"/>
          <w:spacing w:val="0"/>
          <w:w w:val="100"/>
          <w:sz w:val="24"/>
          <w:szCs w:val="24"/>
        </w:rPr>
        <w:t>持续开展基础研究十年行动，以应用研究带动基础研究，完善基础研究、应用基础研究和产业技术协同攻关机制，强化共性基础技术供给。支持地方政府、行业主管部门、高校院所、行业龙头骨干企业等与省自然科学基金设立联合基金，发挥国家自然科学基金区域创新发展联合基金作用，着力解决创新发展中的重大科学、关键核心、前沿技术问题。扎实推进省级基础科学研究中心建设，支持数学、化学等优势领域争创国家基础学科研究中心。</w:t>
      </w:r>
      <w:r>
        <w:rPr>
          <w:rStyle w:val="15"/>
          <w:rFonts w:hint="eastAsia"/>
        </w:rPr>
        <w:t>（省科技厅牵头，省教育厅配合）</w:t>
      </w:r>
    </w:p>
    <w:p w14:paraId="318DBD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5.强化关键核心技术攻关</w:t>
      </w:r>
      <w:r>
        <w:rPr>
          <w:rFonts w:hint="eastAsia" w:ascii="Times New Roman" w:hAnsi="Times New Roman" w:eastAsia="仿宋_GB2312" w:cs="仿宋_GB2312"/>
          <w:color w:val="000000"/>
          <w:spacing w:val="0"/>
          <w:w w:val="100"/>
          <w:sz w:val="24"/>
          <w:szCs w:val="24"/>
        </w:rPr>
        <w:t>。实施国产化替代科技攻坚行动，每年组织实施100项左右重大科技创新工程项目，重点突破产业“卡脖子”技术难题，全面增强产业链供应链自主可控能力。持续实施“技术攻关+产业化应用”科技示范工程，推动产业链创新链深度融合。强化人工智能、量子科技、虚拟现实、先进核能、生物医药与高端医疗器械等新兴产业技术攻关布局，壮大一批战略性创新型产业集群。</w:t>
      </w:r>
      <w:r>
        <w:rPr>
          <w:rStyle w:val="15"/>
          <w:rFonts w:hint="eastAsia"/>
        </w:rPr>
        <w:t>（省科技厅牵头，省发展改革委、省工业和信息化厅配合）</w:t>
      </w:r>
    </w:p>
    <w:p w14:paraId="368692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6.创新重大科研任务组织方式</w:t>
      </w:r>
      <w:r>
        <w:rPr>
          <w:rFonts w:hint="eastAsia" w:ascii="Times New Roman" w:hAnsi="Times New Roman" w:eastAsia="仿宋_GB2312" w:cs="仿宋_GB2312"/>
          <w:color w:val="000000"/>
          <w:spacing w:val="0"/>
          <w:w w:val="100"/>
          <w:sz w:val="24"/>
          <w:szCs w:val="24"/>
        </w:rPr>
        <w:t>。强化由政府主导、技术总师负责的有组织的科研活动。建立行业部门、产业界、专家智库等多方参与的项目指南形成机制，完善常态化指南发布申报机制，提升科研攻关的精准性、科学性、实效性。深入推行“揭榜挂帅”项目遴选制度、“赛马式”资助制度、“里程碑式”考核制度。</w:t>
      </w:r>
      <w:r>
        <w:rPr>
          <w:rStyle w:val="15"/>
          <w:rFonts w:hint="eastAsia"/>
        </w:rPr>
        <w:t>（省科技厅牵头）</w:t>
      </w:r>
    </w:p>
    <w:p w14:paraId="74ADA756">
      <w:pPr>
        <w:pStyle w:val="4"/>
        <w:bidi w:val="0"/>
        <w:rPr>
          <w:rFonts w:hint="eastAsia"/>
        </w:rPr>
      </w:pPr>
      <w:r>
        <w:rPr>
          <w:rFonts w:hint="eastAsia"/>
        </w:rPr>
        <w:t>四、强化科技创新战略支撑，加快绿色低碳高质量发展先行区建设</w:t>
      </w:r>
    </w:p>
    <w:p w14:paraId="0C19AE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7.强化黄河安澜与绿色发展科技支撑。</w:t>
      </w:r>
      <w:r>
        <w:rPr>
          <w:rFonts w:hint="eastAsia" w:ascii="Times New Roman" w:hAnsi="Times New Roman" w:eastAsia="仿宋_GB2312" w:cs="仿宋_GB2312"/>
          <w:color w:val="000000"/>
          <w:spacing w:val="0"/>
          <w:w w:val="100"/>
          <w:sz w:val="24"/>
          <w:szCs w:val="24"/>
        </w:rPr>
        <w:t>加强黄河流域生态环境保护与修复、气候变化风险应对等重点领域科研攻关，构筑黄河安澜及生态安全技术体系。强化绿色低碳技术供给，制定科技支撑碳达峰碳中和方案，推动绿色技术银行在山东省布局建设。加快枣庄国家可持续发展议程创新示范区建设，为全省绿色低碳转型发展作出示范。</w:t>
      </w:r>
      <w:r>
        <w:rPr>
          <w:rStyle w:val="15"/>
          <w:rFonts w:hint="eastAsia"/>
        </w:rPr>
        <w:t>（省科技厅牵头，省自然资源厅、省生态环境厅配合）</w:t>
      </w:r>
    </w:p>
    <w:p w14:paraId="4A9B62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8.强化乡村振兴科技支撑。</w:t>
      </w:r>
      <w:r>
        <w:rPr>
          <w:rFonts w:hint="eastAsia" w:ascii="Times New Roman" w:hAnsi="Times New Roman" w:eastAsia="仿宋_GB2312" w:cs="仿宋_GB2312"/>
          <w:color w:val="000000"/>
          <w:spacing w:val="0"/>
          <w:w w:val="100"/>
          <w:sz w:val="24"/>
          <w:szCs w:val="24"/>
        </w:rPr>
        <w:t>深入实施农业良种工程和种业企业创新能力提升行动，培育一批突破性新品种。制定农业关键核心技术攻关实施方案，突破一批产业技术瓶颈。高标准建设黄河三角洲农业高新技术产业示范区。积极发挥农业科技园区作用，建强现代农业产业技术体系。深入实施科技创新助力乡村振兴行动，打造科技支撑乡村振兴、促进共同富裕的“齐鲁样板”。</w:t>
      </w:r>
      <w:r>
        <w:rPr>
          <w:rStyle w:val="15"/>
          <w:rFonts w:hint="eastAsia"/>
        </w:rPr>
        <w:t>（省科技厅牵头，省农业农村厅配合）</w:t>
      </w:r>
    </w:p>
    <w:p w14:paraId="43E2F3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9.强化陆海统筹科技支撑。</w:t>
      </w:r>
      <w:r>
        <w:rPr>
          <w:rFonts w:hint="eastAsia" w:ascii="Times New Roman" w:hAnsi="Times New Roman" w:eastAsia="仿宋_GB2312" w:cs="仿宋_GB2312"/>
          <w:color w:val="000000"/>
          <w:spacing w:val="0"/>
          <w:w w:val="100"/>
          <w:sz w:val="24"/>
          <w:szCs w:val="24"/>
        </w:rPr>
        <w:t>发挥崂山实验室等重大创新平台载体作用，集聚全球优质创新资源，打造世界一流的海洋科学中心。以海洋重大战略需求和海洋应用场景为导向，加快推动陆域优势技术向海洋拓展。启动海洋高新区建设，支持有条件的园区创建海洋领域国家高新区、国家农高区。</w:t>
      </w:r>
      <w:r>
        <w:rPr>
          <w:rStyle w:val="15"/>
          <w:rFonts w:hint="eastAsia"/>
        </w:rPr>
        <w:t>（省科技厅牵头）</w:t>
      </w:r>
    </w:p>
    <w:p w14:paraId="29B87E52">
      <w:pPr>
        <w:pStyle w:val="4"/>
        <w:bidi w:val="0"/>
        <w:rPr>
          <w:rFonts w:hint="eastAsia"/>
        </w:rPr>
      </w:pPr>
      <w:r>
        <w:rPr>
          <w:rFonts w:hint="eastAsia"/>
        </w:rPr>
        <w:t>五、强化企业科技创新主体地位，壮大创新创造生力军</w:t>
      </w:r>
    </w:p>
    <w:p w14:paraId="728079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10.强化科技型企业梯次培育。</w:t>
      </w:r>
      <w:r>
        <w:rPr>
          <w:rFonts w:hint="eastAsia" w:ascii="Times New Roman" w:hAnsi="Times New Roman" w:eastAsia="仿宋_GB2312" w:cs="仿宋_GB2312"/>
          <w:color w:val="000000"/>
          <w:spacing w:val="0"/>
          <w:w w:val="100"/>
          <w:sz w:val="24"/>
          <w:szCs w:val="24"/>
        </w:rPr>
        <w:t>聚焦专业化、平台化、一体化，培优做强50家品牌孵化载体。开展未来产业科技园建设试点，培育一批前沿领域科技企业。建立覆盖企业全生命周期的普惠性创新政策体系，推行企业创新积分制，为科技型企业定制化提供科技政策服务，推动科技型中小企业快速成长为高新技术企业、专精特新企业、科技领军企业。</w:t>
      </w:r>
      <w:r>
        <w:rPr>
          <w:rStyle w:val="15"/>
          <w:rFonts w:hint="eastAsia"/>
        </w:rPr>
        <w:t>（省科技厅牵头，省教育厅、省工业和信息化厅、省财政厅配合）</w:t>
      </w:r>
    </w:p>
    <w:p w14:paraId="0C1D12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11.实施企业技术创新能力提升行动。</w:t>
      </w:r>
      <w:r>
        <w:rPr>
          <w:rFonts w:hint="eastAsia" w:ascii="Times New Roman" w:hAnsi="Times New Roman" w:eastAsia="仿宋_GB2312" w:cs="仿宋_GB2312"/>
          <w:color w:val="000000"/>
          <w:spacing w:val="0"/>
          <w:w w:val="100"/>
          <w:sz w:val="24"/>
          <w:szCs w:val="24"/>
        </w:rPr>
        <w:t>深入实施科技型中小企业创新能力提升工程，每年支持1000家左右科技型中小企业强化产学研协同创新。深入推进政府采购支持首台（套）推广应用试点。支持科技领军企业牵头创建国家重大创新平台，产业链领航企业联合高校、科研院所和行业企业共建产业创新中心。鼓励大型企业科技设施、科研数据、技术验证环境与中小企业共享共用，培育聚集一批中小型科技企业，形成大中小企业融通发展的创新型产业集群。</w:t>
      </w:r>
      <w:r>
        <w:rPr>
          <w:rStyle w:val="15"/>
          <w:rFonts w:hint="eastAsia"/>
        </w:rPr>
        <w:t>（省发展改革委、省科技厅、省工业和信息化厅、省财政厅按职责分工负责）</w:t>
      </w:r>
    </w:p>
    <w:p w14:paraId="002680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12.推动国有企业创新示范。</w:t>
      </w:r>
      <w:r>
        <w:rPr>
          <w:rFonts w:hint="eastAsia" w:ascii="Times New Roman" w:hAnsi="Times New Roman" w:eastAsia="仿宋_GB2312" w:cs="仿宋_GB2312"/>
          <w:color w:val="000000"/>
          <w:spacing w:val="0"/>
          <w:w w:val="100"/>
          <w:sz w:val="24"/>
          <w:szCs w:val="24"/>
        </w:rPr>
        <w:t>鼓励国有企业聚焦“十强产业”，与全球行业领军企业全面对标发展，持续加大研发投入，打造原创技术策源地。通过定向委托、签军令状等多种方式，支持有能力的国有企业承担国家和省重大科技项目。鼓励国有企业建设应用基础研究中心、新型研发机构。创新国有创投企业考核方式，引导省属企业将培育发展高新技术企业和科技型中小企业情况作为考核参考指标。</w:t>
      </w:r>
      <w:r>
        <w:rPr>
          <w:rStyle w:val="15"/>
          <w:rFonts w:hint="eastAsia"/>
        </w:rPr>
        <w:t>（省科技厅、省财政厅、省国资委按职责分工负责）</w:t>
      </w:r>
    </w:p>
    <w:p w14:paraId="089BE0E2">
      <w:pPr>
        <w:pStyle w:val="4"/>
        <w:bidi w:val="0"/>
        <w:rPr>
          <w:rFonts w:hint="eastAsia"/>
        </w:rPr>
      </w:pPr>
      <w:r>
        <w:rPr>
          <w:rFonts w:hint="eastAsia"/>
        </w:rPr>
        <w:t>六、激发人才创新活力，打造高水平人才集聚高地</w:t>
      </w:r>
    </w:p>
    <w:p w14:paraId="6BFEE0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13.强化科技人才梯次培育。</w:t>
      </w:r>
      <w:r>
        <w:rPr>
          <w:rFonts w:hint="eastAsia" w:ascii="Times New Roman" w:hAnsi="Times New Roman" w:eastAsia="仿宋_GB2312" w:cs="仿宋_GB2312"/>
          <w:color w:val="000000"/>
          <w:spacing w:val="0"/>
          <w:w w:val="100"/>
          <w:sz w:val="24"/>
          <w:szCs w:val="24"/>
        </w:rPr>
        <w:t>深入实施领军人才“筑峰计划”，加强战略科学家和顶尖人才培育。实施战略科学家跃升计划，支持战略科学家承担国家和省重大科研任务，牵头组建重大科技创新平台。实施山东省科技菁英计划，在省重大科技项目中设立技术副总师，大力培养45岁以下青年科技领军人才。持续实施高校毕业生集聚、卓越工程师培育等专项行动。</w:t>
      </w:r>
      <w:r>
        <w:rPr>
          <w:rStyle w:val="15"/>
          <w:rFonts w:hint="eastAsia"/>
        </w:rPr>
        <w:t>（省委组织部、省科协、省教育厅、省科技厅、省人力资源社会保障厅按职责分工负责）</w:t>
      </w:r>
    </w:p>
    <w:p w14:paraId="38DF75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14.实施科教协同育人计划。</w:t>
      </w:r>
      <w:r>
        <w:rPr>
          <w:rFonts w:hint="eastAsia" w:ascii="Times New Roman" w:hAnsi="Times New Roman" w:eastAsia="仿宋_GB2312" w:cs="仿宋_GB2312"/>
          <w:color w:val="000000"/>
          <w:spacing w:val="0"/>
          <w:w w:val="100"/>
          <w:sz w:val="24"/>
          <w:szCs w:val="24"/>
        </w:rPr>
        <w:t>加快建立对接产业链、服务创新链的学科专业体系。以“双一流”和“高水平大学”建设高校为主体，建设10个左右山东省科教融合协同育人联合体。瞄准前瞻性、颠覆性技术创新领域，大力推进跨学科研究，布局一批新工科、新医科、新农科、新文科专业，培养一批学科交叉人才。</w:t>
      </w:r>
      <w:r>
        <w:rPr>
          <w:rStyle w:val="15"/>
          <w:rFonts w:hint="eastAsia"/>
        </w:rPr>
        <w:t>（省教育厅牵头，省委组织部、省科技厅配合）</w:t>
      </w:r>
    </w:p>
    <w:p w14:paraId="5CE736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15.大力吸引海外高层次人才。</w:t>
      </w:r>
      <w:r>
        <w:rPr>
          <w:rFonts w:hint="eastAsia" w:ascii="Times New Roman" w:hAnsi="Times New Roman" w:eastAsia="仿宋_GB2312" w:cs="仿宋_GB2312"/>
          <w:color w:val="000000"/>
          <w:spacing w:val="0"/>
          <w:w w:val="100"/>
          <w:sz w:val="24"/>
          <w:szCs w:val="24"/>
        </w:rPr>
        <w:t>深入实施海外工程师、省优秀青年科学基金项目（海外）等人才计划，通过事业育才、政策聚才、柔性引才等模式，加快海外高层次科研人才集聚。加快布局国际联合实验室、离岸创新创业基地等，建立人才工作海外联络站，面向全球大力引进高层次科研人才和项目经理、产业投资人等科技服务人才。</w:t>
      </w:r>
      <w:r>
        <w:rPr>
          <w:rStyle w:val="15"/>
          <w:rFonts w:hint="eastAsia"/>
        </w:rPr>
        <w:t>（省科技厅牵头）</w:t>
      </w:r>
    </w:p>
    <w:p w14:paraId="42276C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16.强化人才服务保障。</w:t>
      </w:r>
      <w:r>
        <w:rPr>
          <w:rFonts w:hint="eastAsia" w:ascii="Times New Roman" w:hAnsi="Times New Roman" w:eastAsia="仿宋_GB2312" w:cs="仿宋_GB2312"/>
          <w:color w:val="000000"/>
          <w:spacing w:val="0"/>
          <w:w w:val="100"/>
          <w:sz w:val="24"/>
          <w:szCs w:val="24"/>
        </w:rPr>
        <w:t>支持济南市、青岛市集中优势联合创建国家吸引和集聚人才平台，打造具有山东特色的“2+N”人才集聚雁阵格局。培育壮大省高层次人才服务联盟，完善省市“人才卡”服务协同机制，推动建立强有力的人才服务保障体系。推动各市实施品质活力城市、人才友好型城市建设，不断优化人才发展生态。</w:t>
      </w:r>
      <w:r>
        <w:rPr>
          <w:rStyle w:val="15"/>
          <w:rFonts w:hint="eastAsia"/>
        </w:rPr>
        <w:t>（省委组织部、省科技厅、省人力资源社会保障厅按职责分工负责）</w:t>
      </w:r>
    </w:p>
    <w:p w14:paraId="22325B63">
      <w:pPr>
        <w:pStyle w:val="4"/>
        <w:bidi w:val="0"/>
        <w:rPr>
          <w:rFonts w:hint="eastAsia"/>
        </w:rPr>
      </w:pPr>
      <w:r>
        <w:rPr>
          <w:rFonts w:hint="eastAsia"/>
        </w:rPr>
        <w:t>七、强化区域协同创新，构筑具有全国影响力的科技创新中心</w:t>
      </w:r>
    </w:p>
    <w:p w14:paraId="256F20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17.加快打造区域科技创新中心。</w:t>
      </w:r>
      <w:r>
        <w:rPr>
          <w:rFonts w:hint="eastAsia" w:ascii="Times New Roman" w:hAnsi="Times New Roman" w:eastAsia="仿宋_GB2312" w:cs="仿宋_GB2312"/>
          <w:color w:val="000000"/>
          <w:spacing w:val="0"/>
          <w:w w:val="100"/>
          <w:sz w:val="24"/>
          <w:szCs w:val="24"/>
        </w:rPr>
        <w:t>全力创建国家区域科技创新中心，打造黄河流域原创策源地。推动山东半岛国家自主创新示范区与郑洛新、西安等国家自主创新示范区联动发展。鼓励高新区、大学科技园等各类科技园区建设伙伴园区，开展异地孵化、飞地园区等多层级合作。发挥黄河科技创新联盟作用，促进人才、资本、信息、技术等创新要素高效融通。</w:t>
      </w:r>
      <w:r>
        <w:rPr>
          <w:rStyle w:val="15"/>
          <w:rFonts w:hint="eastAsia"/>
        </w:rPr>
        <w:t>（省科技厅牵头）</w:t>
      </w:r>
    </w:p>
    <w:p w14:paraId="7D5CE7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18.加强科技开放合作。</w:t>
      </w:r>
      <w:r>
        <w:rPr>
          <w:rFonts w:hint="eastAsia" w:ascii="Times New Roman" w:hAnsi="Times New Roman" w:eastAsia="仿宋_GB2312" w:cs="仿宋_GB2312"/>
          <w:color w:val="000000"/>
          <w:spacing w:val="0"/>
          <w:w w:val="100"/>
          <w:sz w:val="24"/>
          <w:szCs w:val="24"/>
        </w:rPr>
        <w:t>多方位多渠道开展国际科技合作，深度参与“一带一路”科技创新行动，打造科技创新国际交流合作新高地。加强友好省州科技交流合作，打造中日科技创新合作大会等活动品牌。支持科研院所、重点企业设立海外研发中心，布局一批联合研发机构。深化与京津冀、长三角、粤港澳等区域创新合作，强化与大院名校战略合作，围绕央企、世界500强企业产业链加快布局创新链，推动高端创新资源集聚山东。</w:t>
      </w:r>
      <w:r>
        <w:rPr>
          <w:rStyle w:val="15"/>
          <w:rFonts w:hint="eastAsia"/>
        </w:rPr>
        <w:t>（省科技厅牵头）</w:t>
      </w:r>
    </w:p>
    <w:p w14:paraId="361134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19.推动全域创新发展。</w:t>
      </w:r>
      <w:r>
        <w:rPr>
          <w:rFonts w:hint="eastAsia" w:ascii="Times New Roman" w:hAnsi="Times New Roman" w:eastAsia="仿宋_GB2312" w:cs="仿宋_GB2312"/>
          <w:color w:val="000000"/>
          <w:spacing w:val="0"/>
          <w:w w:val="100"/>
          <w:sz w:val="24"/>
          <w:szCs w:val="24"/>
        </w:rPr>
        <w:t>加快建设山东半岛创新型城市群，支持济南市建设高水平引领型国家创新型城市，青岛市建设国际化创新型城市标杆。发挥省会、半岛、鲁南科创联盟作用，推动三大经济圈创新发展。支持高新区优先承接科技创新、产业促进、对外开放等领域改革试点任务，推动有条件的省高新区升级为国家高新区。强化科技创新强县财政激励，打造一批具有引领性的全国创新型县（市）。引导支持欠发达区域围绕产业链关键环节强化创新要素供给，加快产业转型升级。</w:t>
      </w:r>
      <w:r>
        <w:rPr>
          <w:rStyle w:val="15"/>
          <w:rFonts w:hint="eastAsia"/>
        </w:rPr>
        <w:t>（省科技厅牵头，省财政厅配合）</w:t>
      </w:r>
    </w:p>
    <w:p w14:paraId="7EA3BC0F">
      <w:pPr>
        <w:pStyle w:val="4"/>
        <w:bidi w:val="0"/>
        <w:rPr>
          <w:rFonts w:hint="eastAsia"/>
        </w:rPr>
      </w:pPr>
      <w:r>
        <w:rPr>
          <w:rFonts w:hint="eastAsia"/>
        </w:rPr>
        <w:t>八、强化技术要素市场化配置，加速推动科技成果转移转化</w:t>
      </w:r>
    </w:p>
    <w:p w14:paraId="1206AD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20.构建市场化成果转化体系。</w:t>
      </w:r>
      <w:r>
        <w:rPr>
          <w:rFonts w:hint="eastAsia" w:ascii="Times New Roman" w:hAnsi="Times New Roman" w:eastAsia="仿宋_GB2312" w:cs="仿宋_GB2312"/>
          <w:color w:val="000000"/>
          <w:spacing w:val="0"/>
          <w:w w:val="100"/>
          <w:sz w:val="24"/>
          <w:szCs w:val="24"/>
        </w:rPr>
        <w:t>加强省技术产权交易平台建设，建立覆盖全省、标准统一、资源共享的技术市场体系。提高科技成果转化在高校院所绩效评估中的比重，加快推动省属高校、科研院所全部建立专业化技术转移机构。支持企业与高校、科研院所共建科技成果转化联合体，加速推动科技成果转化落地。培育一批技术转移人才培养基地，加强高端技术经纪人队伍建设。</w:t>
      </w:r>
      <w:r>
        <w:rPr>
          <w:rStyle w:val="15"/>
          <w:rFonts w:hint="eastAsia"/>
        </w:rPr>
        <w:t>（省科技厅牵头，省财政厅、省教育厅配合）</w:t>
      </w:r>
    </w:p>
    <w:p w14:paraId="5D696A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21.推动创业投资发展。</w:t>
      </w:r>
      <w:r>
        <w:rPr>
          <w:rFonts w:hint="eastAsia" w:ascii="Times New Roman" w:hAnsi="Times New Roman" w:eastAsia="仿宋_GB2312" w:cs="仿宋_GB2312"/>
          <w:color w:val="000000"/>
          <w:spacing w:val="0"/>
          <w:w w:val="100"/>
          <w:sz w:val="24"/>
          <w:szCs w:val="24"/>
        </w:rPr>
        <w:t>吸引聚集国内知名创投机构及其投资企业，培育一批省级创业投资集聚区和创业投资综合服务基地。发挥省新旧动能转换基金等各级政府引导基金作用，与国内一线创业投资机构合作设立子基金，对于投资省内种子期、初创期的科技项目在收回实缴出资后可让渡全部收益。支持行业骨干企业、社会资本建设科技企业孵化器，采取“孵化+投资”的模式，直接对在孵科技企业进行创业投资。深入挖掘优质科创企业上市后备资源，开展综合性培育培训服务，推动符合条件的企业到科创板、创业板和北交所上市。</w:t>
      </w:r>
      <w:r>
        <w:rPr>
          <w:rStyle w:val="15"/>
          <w:rFonts w:hint="eastAsia"/>
        </w:rPr>
        <w:t>（省发展改革委、省科技厅、省财政厅、省地方金融监管局按职责分工负责）</w:t>
      </w:r>
    </w:p>
    <w:p w14:paraId="353046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22.创新科技金融模式。</w:t>
      </w:r>
      <w:r>
        <w:rPr>
          <w:rFonts w:hint="eastAsia" w:ascii="Times New Roman" w:hAnsi="Times New Roman" w:eastAsia="仿宋_GB2312" w:cs="仿宋_GB2312"/>
          <w:color w:val="000000"/>
          <w:spacing w:val="0"/>
          <w:w w:val="100"/>
          <w:sz w:val="24"/>
          <w:szCs w:val="24"/>
        </w:rPr>
        <w:t>推动济南市加快科创金融改革试验区建设。搭建科技型企业增信平台，探索“数据增信+产业信任”模式，为科技型中小企业融资提供支撑。探索设立科创保险特色机构，为科技型企业项目研发、产品推广提供风险补偿。持续完善科技成果转化贷款风险补偿机制，打造“鲁科贷”服务品牌。</w:t>
      </w:r>
      <w:r>
        <w:rPr>
          <w:rStyle w:val="15"/>
          <w:rFonts w:hint="eastAsia"/>
        </w:rPr>
        <w:t>（省科技厅、省地方金融监管局、人民银行济南分行、山东银保监局按职责分工负责）</w:t>
      </w:r>
    </w:p>
    <w:p w14:paraId="29DFA322">
      <w:pPr>
        <w:pStyle w:val="4"/>
        <w:bidi w:val="0"/>
        <w:rPr>
          <w:rFonts w:hint="eastAsia"/>
        </w:rPr>
      </w:pPr>
      <w:r>
        <w:rPr>
          <w:rFonts w:hint="eastAsia"/>
        </w:rPr>
        <w:t>九、深化科技创新治理改革，持续优化全过程创新生态</w:t>
      </w:r>
    </w:p>
    <w:p w14:paraId="582EE2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23.深化科技评价综合改革。</w:t>
      </w:r>
      <w:r>
        <w:rPr>
          <w:rFonts w:hint="eastAsia" w:ascii="Times New Roman" w:hAnsi="Times New Roman" w:eastAsia="仿宋_GB2312" w:cs="仿宋_GB2312"/>
          <w:color w:val="000000"/>
          <w:spacing w:val="0"/>
          <w:w w:val="100"/>
          <w:sz w:val="24"/>
          <w:szCs w:val="24"/>
        </w:rPr>
        <w:t>加快推进科技成果评价改革，构建“五元”价值评价体系。深化科技奖励改革，建立多元分类评奖机制。扎实开展科技人才评价改革，构建有利于科技人才潜心研究和创新的评价体系。建立财政资助科研项目形成知识产权的声明制度，实施重大科研项目知识产权全流程管理。</w:t>
      </w:r>
      <w:r>
        <w:rPr>
          <w:rStyle w:val="15"/>
          <w:rFonts w:hint="eastAsia"/>
        </w:rPr>
        <w:t>（省科技厅牵头，省教育厅、省人力资源社会保障厅、省市场监管局配合）</w:t>
      </w:r>
    </w:p>
    <w:p w14:paraId="31A7965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24.深化科研经费管理改革</w:t>
      </w:r>
      <w:r>
        <w:rPr>
          <w:rFonts w:hint="eastAsia" w:ascii="Times New Roman" w:hAnsi="Times New Roman" w:eastAsia="仿宋_GB2312" w:cs="仿宋_GB2312"/>
          <w:color w:val="000000"/>
          <w:spacing w:val="0"/>
          <w:w w:val="100"/>
          <w:sz w:val="24"/>
          <w:szCs w:val="24"/>
        </w:rPr>
        <w:t>。在人才类、基础研究类、软科学类科研项目中逐步全面推行经费“包干制”。建立项目、平台、人才、资金等创新资源一体化配置机制。强化绩效评价结果运用，将结果作为科技项目调整、后续支持的重要依据。探索以财政资金无偿资助与股权投资相结合的方式支持重大科技项目实施，通过阶段性持有股权、适时退出实现财政资金良性循环和保值增值。</w:t>
      </w:r>
      <w:r>
        <w:rPr>
          <w:rStyle w:val="15"/>
          <w:rFonts w:hint="eastAsia"/>
        </w:rPr>
        <w:t>（省科技厅牵头，省财政厅配合）</w:t>
      </w:r>
    </w:p>
    <w:p w14:paraId="642AC6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25.强化科学普及和宣传教育。</w:t>
      </w:r>
      <w:r>
        <w:rPr>
          <w:rFonts w:hint="eastAsia" w:ascii="Times New Roman" w:hAnsi="Times New Roman" w:eastAsia="仿宋_GB2312" w:cs="仿宋_GB2312"/>
          <w:color w:val="000000"/>
          <w:spacing w:val="0"/>
          <w:w w:val="100"/>
          <w:sz w:val="24"/>
          <w:szCs w:val="24"/>
        </w:rPr>
        <w:t>深入实施重点人群科学素质提升行动和科普重点工程，打造科学素质建设“齐鲁样板”。推动全省各类创新平台定期向公众开放，遴选支持一批省级科普基地。将科学家精神和科研诚信教育列入高校院所学生培养、科研人员培训的重要内容。加大企业家创新事迹宣传力度，培育创新型企业家队伍。</w:t>
      </w:r>
      <w:r>
        <w:rPr>
          <w:rStyle w:val="15"/>
          <w:rFonts w:hint="eastAsia"/>
        </w:rPr>
        <w:t>（省科协、省科技厅、省工业和信息化厅按职责分工负责）</w:t>
      </w:r>
    </w:p>
    <w:p w14:paraId="7CF6238D">
      <w:pPr>
        <w:pStyle w:val="4"/>
        <w:bidi w:val="0"/>
        <w:rPr>
          <w:rFonts w:hint="eastAsia"/>
        </w:rPr>
      </w:pPr>
      <w:r>
        <w:rPr>
          <w:rFonts w:hint="eastAsia"/>
        </w:rPr>
        <w:t>十、强化创新支撑保障，加快科技政策落地见效</w:t>
      </w:r>
    </w:p>
    <w:p w14:paraId="576994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26.强化组织领导和统筹协调。</w:t>
      </w:r>
      <w:r>
        <w:rPr>
          <w:rFonts w:hint="eastAsia" w:ascii="Times New Roman" w:hAnsi="Times New Roman" w:eastAsia="仿宋_GB2312" w:cs="仿宋_GB2312"/>
          <w:color w:val="000000"/>
          <w:spacing w:val="0"/>
          <w:w w:val="100"/>
          <w:sz w:val="24"/>
          <w:szCs w:val="24"/>
        </w:rPr>
        <w:t>健全省委科技创新委员会工作机制，强化党对科技创新工作的全面领导。全面贯彻落实《中华人民共和国科学技术进步法》，推动修订《山东省科学技术进步条例》。各市要强化主体责任，制定配套政策措施，推动各项任务落实落地。建立完善科技创新政策宣传和督查机制。</w:t>
      </w:r>
      <w:r>
        <w:rPr>
          <w:rStyle w:val="15"/>
          <w:rFonts w:hint="eastAsia"/>
        </w:rPr>
        <w:t>（省科技厅牵头）</w:t>
      </w:r>
    </w:p>
    <w:p w14:paraId="50BE8F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27.强化要素保障。</w:t>
      </w:r>
      <w:r>
        <w:rPr>
          <w:rFonts w:hint="eastAsia" w:ascii="Times New Roman" w:hAnsi="Times New Roman" w:eastAsia="仿宋_GB2312" w:cs="仿宋_GB2312"/>
          <w:color w:val="000000"/>
          <w:spacing w:val="0"/>
          <w:w w:val="100"/>
          <w:sz w:val="24"/>
          <w:szCs w:val="24"/>
        </w:rPr>
        <w:t>将研发投入情况与科技资源配置紧密挂钩，引导市、县（市、区）、高校院所和企业加大有效研发投入。将科技创新类重大项目、重大平台用地纳入国土空间规划统筹用地布局，对纳入省重大项目清单的省级以上重点科技创新项目新增用地实行省级统筹保障。</w:t>
      </w:r>
      <w:r>
        <w:rPr>
          <w:rStyle w:val="15"/>
          <w:rFonts w:hint="eastAsia"/>
        </w:rPr>
        <w:t>（省科技厅牵头，省发展改革委、省自然资源厅配合）</w:t>
      </w:r>
    </w:p>
    <w:p w14:paraId="74379268">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山东省人民政府</w:t>
      </w:r>
      <w:r>
        <w:rPr>
          <w:rFonts w:hint="eastAsia" w:ascii="Times New Roman" w:hAnsi="Times New Roman" w:eastAsia="仿宋_GB2312" w:cs="仿宋_GB2312"/>
          <w:color w:val="000000"/>
          <w:spacing w:val="0"/>
          <w:w w:val="100"/>
          <w:sz w:val="24"/>
          <w:szCs w:val="24"/>
          <w:lang w:val="en-US" w:eastAsia="zh-CN"/>
        </w:rPr>
        <w:t xml:space="preserve">  </w:t>
      </w:r>
    </w:p>
    <w:p w14:paraId="7BE8DCD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2022年11月23日</w:t>
      </w:r>
    </w:p>
    <w:p w14:paraId="09A1F1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r>
        <w:rPr>
          <w:rFonts w:hint="eastAsia" w:ascii="Times New Roman" w:hAnsi="Times New Roman" w:eastAsia="仿宋_GB2312" w:cs="仿宋_GB2312"/>
          <w:color w:val="000000"/>
          <w:spacing w:val="0"/>
          <w:w w:val="100"/>
          <w:sz w:val="24"/>
          <w:szCs w:val="24"/>
        </w:rPr>
        <w:br w:type="page"/>
      </w:r>
    </w:p>
    <w:p w14:paraId="6235DE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656174C">
      <w:pPr>
        <w:pStyle w:val="2"/>
        <w:bidi w:val="0"/>
        <w:rPr>
          <w:rFonts w:hint="eastAsia"/>
        </w:rPr>
      </w:pPr>
      <w:r>
        <w:rPr>
          <w:rFonts w:hint="eastAsia"/>
        </w:rPr>
        <w:t>山东省人民政府办公厅</w:t>
      </w:r>
    </w:p>
    <w:p w14:paraId="545AB33A">
      <w:pPr>
        <w:pStyle w:val="2"/>
        <w:bidi w:val="0"/>
        <w:rPr>
          <w:rFonts w:hint="eastAsia"/>
        </w:rPr>
      </w:pPr>
      <w:r>
        <w:rPr>
          <w:rFonts w:hint="eastAsia"/>
        </w:rPr>
        <w:t>关于印发科技创新引领标志性产业链高质量发展</w:t>
      </w:r>
    </w:p>
    <w:p w14:paraId="5B63915B">
      <w:pPr>
        <w:pStyle w:val="2"/>
        <w:bidi w:val="0"/>
        <w:rPr>
          <w:rFonts w:hint="eastAsia"/>
        </w:rPr>
      </w:pPr>
      <w:r>
        <w:rPr>
          <w:rFonts w:hint="eastAsia"/>
        </w:rPr>
        <w:t>实施方案（2024—2027年）的通知</w:t>
      </w:r>
    </w:p>
    <w:p w14:paraId="25B08A67">
      <w:pPr>
        <w:pStyle w:val="3"/>
        <w:bidi w:val="0"/>
        <w:rPr>
          <w:rFonts w:hint="eastAsia"/>
        </w:rPr>
      </w:pPr>
    </w:p>
    <w:p w14:paraId="6A675C38">
      <w:pPr>
        <w:pStyle w:val="3"/>
        <w:bidi w:val="0"/>
        <w:rPr>
          <w:rFonts w:hint="eastAsia"/>
        </w:rPr>
      </w:pPr>
      <w:r>
        <w:rPr>
          <w:rFonts w:hint="eastAsia"/>
        </w:rPr>
        <w:t>鲁政办字〔2024〕43号</w:t>
      </w:r>
    </w:p>
    <w:p w14:paraId="2CA180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5748251">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143AFA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《科技创新引领标志性产业链高质量发展实施方案（2024—2027年）》已经省政府同意，现印发给你们，请认真贯彻执行。</w:t>
      </w:r>
    </w:p>
    <w:p w14:paraId="47C3EF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F26E9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F08223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山东省人民政府办公厅</w:t>
      </w:r>
    </w:p>
    <w:p w14:paraId="6D4038F8">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2024年4月29日</w:t>
      </w:r>
      <w:r>
        <w:rPr>
          <w:rFonts w:hint="eastAsia" w:ascii="Times New Roman" w:hAnsi="Times New Roman" w:eastAsia="仿宋_GB2312" w:cs="仿宋_GB2312"/>
          <w:color w:val="000000"/>
          <w:spacing w:val="0"/>
          <w:w w:val="100"/>
          <w:sz w:val="24"/>
          <w:szCs w:val="24"/>
          <w:lang w:val="en-US" w:eastAsia="zh-CN"/>
        </w:rPr>
        <w:t xml:space="preserve">  </w:t>
      </w:r>
    </w:p>
    <w:p w14:paraId="2F9A97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5C7D8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57D0695B">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8043A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E753DA6">
      <w:pPr>
        <w:pStyle w:val="2"/>
        <w:bidi w:val="0"/>
        <w:rPr>
          <w:rFonts w:hint="eastAsia"/>
        </w:rPr>
      </w:pPr>
      <w:r>
        <w:rPr>
          <w:rFonts w:hint="eastAsia"/>
        </w:rPr>
        <w:t>科技创新引领标志性产业链高质量发展实施方案（2024—2027年）</w:t>
      </w:r>
    </w:p>
    <w:p w14:paraId="453A90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949AA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为深入实施创新驱动发展战略，发挥科技创新对标志性产业链高质量发展的引领作用，服务新时代社会主义现代化强省建设，特制定本实施方案。</w:t>
      </w:r>
    </w:p>
    <w:p w14:paraId="37523C85">
      <w:pPr>
        <w:pStyle w:val="4"/>
        <w:bidi w:val="0"/>
        <w:rPr>
          <w:rFonts w:hint="eastAsia"/>
        </w:rPr>
      </w:pPr>
      <w:r>
        <w:rPr>
          <w:rFonts w:hint="eastAsia"/>
        </w:rPr>
        <w:t>一、总体要求</w:t>
      </w:r>
    </w:p>
    <w:p w14:paraId="0440D7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习近平新时代中国特色社会主义思想为指导，全面贯彻党的二十大精神，坚持以科技创新推动产业创新，聚焦标志性产业链高质量发展需求，系统构建企业为主体、市场为导向、产学研用深度结合的科技创新体系，补齐战略领域核心技术短板，提升产业链自主可控能力，加快形成新质生产力，引领构建具有山东优势的现代化产业体系，争当国家高水平科技自立自强排头兵。</w:t>
      </w:r>
    </w:p>
    <w:p w14:paraId="2D53E48D">
      <w:pPr>
        <w:pStyle w:val="4"/>
        <w:bidi w:val="0"/>
        <w:rPr>
          <w:rFonts w:hint="eastAsia"/>
        </w:rPr>
      </w:pPr>
      <w:r>
        <w:rPr>
          <w:rFonts w:hint="eastAsia"/>
        </w:rPr>
        <w:t>二、主要目标</w:t>
      </w:r>
    </w:p>
    <w:p w14:paraId="157AB0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到2027年，全社会研发经费投入强度达到2.8%左右；聚焦标志性产业链领域，形成200项左右重大创新成果，新增国家、省级高层次人才2400人；全省高新技术企业达到5万家，其中标志性产业链领域占比达到80%；规上高新技术产业产值占规上工业产值的比重达到55%左右，标志性产业链策源能力显著增强，成为拉动全省经济增长的核心引擎。</w:t>
      </w:r>
    </w:p>
    <w:p w14:paraId="2D36175D">
      <w:pPr>
        <w:pStyle w:val="4"/>
        <w:bidi w:val="0"/>
        <w:rPr>
          <w:rFonts w:hint="eastAsia"/>
        </w:rPr>
      </w:pPr>
      <w:r>
        <w:rPr>
          <w:rFonts w:hint="eastAsia"/>
        </w:rPr>
        <w:t>三、产业链科技攻关方向</w:t>
      </w:r>
    </w:p>
    <w:p w14:paraId="2EBD6C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重点围绕集成电路等战略领域，一体化推进关键技术攻关、重大产品研制和示范应用，全面提升产业链现代化水平，加快打造自主可控、安全可靠、竞争力强的现代化产业体系。</w:t>
      </w:r>
    </w:p>
    <w:p w14:paraId="7160CB52">
      <w:pPr>
        <w:pStyle w:val="5"/>
        <w:bidi w:val="0"/>
        <w:rPr>
          <w:rFonts w:hint="eastAsia"/>
        </w:rPr>
      </w:pPr>
      <w:r>
        <w:rPr>
          <w:rFonts w:hint="eastAsia"/>
        </w:rPr>
        <w:t>（一）新一代信息技术产业链。</w:t>
      </w:r>
    </w:p>
    <w:p w14:paraId="6840E5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1.集成电路。研究动态可重构芯片设计、纳米微纳光刻、晶圆级芯片封测等技术，发展EDA工具、芯片制造关键材料和装备，研制存储、显示、信息安全、传感器等专用芯片。</w:t>
      </w:r>
    </w:p>
    <w:p w14:paraId="7B5699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2.高性能服务器。研发基于国产处理器的AI服务器、液冷服务器等产品，建设国产软硬件适配平台和验证测试环境，开发面向工业仿真、新药创制等领域的先进计算技术和服务平台。</w:t>
      </w:r>
    </w:p>
    <w:p w14:paraId="762AC3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3.高端软件与网络通信。研发核心工具软件、基础软件、工业软件及高端应用软件，开发网络空间安全、高效网络存储技术与设备。</w:t>
      </w:r>
    </w:p>
    <w:p w14:paraId="54251D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4.人工智能与大数据。研究机器学习、工业大模型等技术，开发高性能分布式数据分析系统，推动人工智能技术在智能制造、智能交通、空天信息等领域应用。</w:t>
      </w:r>
    </w:p>
    <w:p w14:paraId="7D9A61F0">
      <w:pPr>
        <w:pStyle w:val="5"/>
        <w:bidi w:val="0"/>
        <w:rPr>
          <w:rFonts w:hint="eastAsia"/>
        </w:rPr>
      </w:pPr>
      <w:r>
        <w:rPr>
          <w:rFonts w:hint="eastAsia"/>
        </w:rPr>
        <w:t>（二）高端装备产业链。</w:t>
      </w:r>
    </w:p>
    <w:p w14:paraId="38A1C2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5.工业母机与行业装备。聚焦航空航天、汽车制造及能源环保等领域，突破数控系统和功能部件等技术，开发高端数控机床及石化、节能环保等行业高端装备。</w:t>
      </w:r>
    </w:p>
    <w:p w14:paraId="358552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6.轨道交通与动力装备。开展柴油内燃机与动力系统、磁悬浮电机节能设备、超大型隧道掘进设备、现代交通设施等研发，突破磁悬浮高速列车、高速动车组、城轨车辆装备成套关键技术。</w:t>
      </w:r>
    </w:p>
    <w:p w14:paraId="62F080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7.新能源汽车。突破动力电池、燃料电池技术，研发电机控制器与减速器深度集成的电驱动一体化总成，驱动电机、动力电机和混合动力变速器，发展智能网联新能源汽车。</w:t>
      </w:r>
    </w:p>
    <w:p w14:paraId="1D1EC6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8.工业机器人。突破机器人智能一体化关节柔性协同、智能感知与控制等技术，研发智能工业机器人，面向核电、石化等典型场景的特种机器人。</w:t>
      </w:r>
    </w:p>
    <w:p w14:paraId="74AF47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9.无人机。突破飞行器设计与关键材料、动力推进与飞行控制、航路导航与智能避障、侦查探测与反制等技术，研发无人机动力系统、光电探测新型载荷、无人机遥感等产品，推进无人机整机研制、低空服务管理系统建设以及“无人机+”行业应用。</w:t>
      </w:r>
    </w:p>
    <w:p w14:paraId="6182332B">
      <w:pPr>
        <w:pStyle w:val="5"/>
        <w:bidi w:val="0"/>
        <w:rPr>
          <w:rFonts w:hint="eastAsia"/>
        </w:rPr>
      </w:pPr>
      <w:r>
        <w:rPr>
          <w:rFonts w:hint="eastAsia"/>
        </w:rPr>
        <w:t>（三）新能源装备产业链。</w:t>
      </w:r>
    </w:p>
    <w:p w14:paraId="0AC5B8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10.核能。突破新一代反应堆、先进乏燃料后处理等技术，开展核能综合利用、核电站运维技术与设备研制，推进核岛装备等首台（套）产品研发应用，推进商用超高温气冷堆技术应用示范。</w:t>
      </w:r>
    </w:p>
    <w:p w14:paraId="3C0A24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11.储能。突破先进电池储能、飞轮储能、电磁储能、新型压缩空气储能等技术，开发高容量磷酸铁锂电池、钠离子电池、固态电池等产品，推进首台（套）重大技术装备应用示范。</w:t>
      </w:r>
    </w:p>
    <w:p w14:paraId="300316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12.太阳能风能。研究钙钛矿等新型太阳能电池材料，突破智能化大型光伏电站、新型高效低成本陆地和海上风力发电技术，研制低风速、大容量、防盐雾风电机组等。</w:t>
      </w:r>
    </w:p>
    <w:p w14:paraId="32F7CE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13.氢能。研究大规模氢的制、储、运、用一体化关键技术，突破质子交换膜电解水制氢、氢燃料电池发动机集成等技术，研发兆瓦级电解水制氢装置等关键装备。</w:t>
      </w:r>
    </w:p>
    <w:p w14:paraId="52B650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（四）先进材料产业链</w:t>
      </w:r>
      <w:r>
        <w:rPr>
          <w:rFonts w:hint="eastAsia" w:ascii="Times New Roman" w:hAnsi="Times New Roman" w:eastAsia="仿宋_GB2312" w:cs="仿宋_GB2312"/>
          <w:color w:val="000000"/>
          <w:spacing w:val="0"/>
          <w:w w:val="100"/>
          <w:sz w:val="24"/>
          <w:szCs w:val="24"/>
        </w:rPr>
        <w:t>。</w:t>
      </w:r>
    </w:p>
    <w:p w14:paraId="64E052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14.高性能纤维复合材料。开发低成本规模化制造技术，发展高强高模玻璃纤维，超高分子量聚乙烯纤维、芳纶、碳纤维、聚酰亚胺纤维等产品，拓宽在轨道交通、风电等行业应用。</w:t>
      </w:r>
    </w:p>
    <w:p w14:paraId="35BDC35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15.先进金属材料。围绕航天航空、汽车家电等行业需求，突破金属材料设计与仿真、智能化制备与加工等技术，发展高品质特殊钢、铝/镁/铜/钛合金、稀土功能材料等。</w:t>
      </w:r>
    </w:p>
    <w:p w14:paraId="0688F8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16.新型无机非金属材料。研发新型光电功能晶体器件，推动大尺寸碳化硅、氮化镓、金刚石单晶及铌酸锂、钽酸锂薄膜等产业化。研发特种水泥、节能安全玻璃、功能陶瓷等产品。</w:t>
      </w:r>
    </w:p>
    <w:p w14:paraId="72ED22BE">
      <w:pPr>
        <w:pStyle w:val="5"/>
        <w:bidi w:val="0"/>
        <w:rPr>
          <w:rFonts w:hint="eastAsia"/>
        </w:rPr>
      </w:pPr>
      <w:r>
        <w:rPr>
          <w:rFonts w:hint="eastAsia"/>
        </w:rPr>
        <w:t>（五）船舶和海工装备产业链。</w:t>
      </w:r>
    </w:p>
    <w:p w14:paraId="5D557A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17.高技术船舶。研究船型总体设计、绿色能源动力、高强钢焊接等技术，提升船舶船型开发、设计与建造能力，开发主流船舶及高端客滚船、风电安装船、养殖工船等绿色智能船舶。</w:t>
      </w:r>
    </w:p>
    <w:p w14:paraId="14CFD1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18.高端海工装备。突破海洋信息通信、智能控制等技术，发展海洋油气与新能源装备、深远海养殖装备、海洋工程装备。</w:t>
      </w:r>
    </w:p>
    <w:p w14:paraId="61B03FBB">
      <w:pPr>
        <w:pStyle w:val="5"/>
        <w:bidi w:val="0"/>
        <w:rPr>
          <w:rFonts w:hint="eastAsia"/>
        </w:rPr>
      </w:pPr>
      <w:r>
        <w:rPr>
          <w:rFonts w:hint="eastAsia"/>
        </w:rPr>
        <w:t>（六）高端化工产业链。</w:t>
      </w:r>
    </w:p>
    <w:p w14:paraId="630E49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19.新型高分子材料。面向能源、环境等行业需求，开发聚烯烃弹性体、高性能树脂、特种橡胶、高性能膜材料、特种尼龙及纤维、氟硅新材料、高性能功能涂料等产品。</w:t>
      </w:r>
    </w:p>
    <w:p w14:paraId="7665A0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20.煤与石油清洁高效利用。发展绿色合成、二氧化碳规模化捕集封存和利用等绿色低碳先进技术，推动原油催化裂解制烯烃成套技术产业化示范，研发重劣质油清洁高效深度转化利用等高端产品。</w:t>
      </w:r>
    </w:p>
    <w:p w14:paraId="4478FE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21.高端功能化学品。面向医药、电子、新能源等领域，大力发展精细化工，突破电子化学品、化工新材料等关键技术，开发医药中间体、新型阻燃材料、高端日用化学品等产品。</w:t>
      </w:r>
    </w:p>
    <w:p w14:paraId="1FAF8C4D">
      <w:pPr>
        <w:pStyle w:val="5"/>
        <w:bidi w:val="0"/>
        <w:rPr>
          <w:rFonts w:hint="eastAsia"/>
        </w:rPr>
      </w:pPr>
      <w:r>
        <w:rPr>
          <w:rFonts w:hint="eastAsia"/>
        </w:rPr>
        <w:t>（七）农机装备产业链。</w:t>
      </w:r>
    </w:p>
    <w:p w14:paraId="04F7775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22.智能农机。开展动力、传动、电液及智能控制系统等核心部件研究，突破无人驾驶、机群协同、智能运维与管控等技术，发展新能源大功率拖拉机、大载荷无人机、耕种收机械等装备。</w:t>
      </w:r>
    </w:p>
    <w:p w14:paraId="06D4520F">
      <w:pPr>
        <w:pStyle w:val="5"/>
        <w:bidi w:val="0"/>
        <w:rPr>
          <w:rFonts w:hint="eastAsia"/>
        </w:rPr>
      </w:pPr>
      <w:r>
        <w:rPr>
          <w:rFonts w:hint="eastAsia"/>
        </w:rPr>
        <w:t>（八）医药产业链。</w:t>
      </w:r>
    </w:p>
    <w:p w14:paraId="2C43DC5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23.新药创制。突破新型疫苗、抗体药物、核酸药物等新型生物药物，化学创新药物，高品质仿制药及高端制剂产业化关键技术，瞄准I类药物开展创新药物关键技术与临床研究。</w:t>
      </w:r>
    </w:p>
    <w:p w14:paraId="077951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24.医疗器械。聚焦精准医疗和个性化医疗需求，研究高端影像诊断、组织修复与再生、监测与康复等技术，研制数字化微创手术及植入设备等高端医疗器械。</w:t>
      </w:r>
    </w:p>
    <w:p w14:paraId="62F6D598">
      <w:pPr>
        <w:pStyle w:val="5"/>
        <w:bidi w:val="0"/>
        <w:rPr>
          <w:rFonts w:hint="eastAsia"/>
        </w:rPr>
      </w:pPr>
      <w:r>
        <w:rPr>
          <w:rFonts w:hint="eastAsia"/>
        </w:rPr>
        <w:t>（九）工程机械产业链。</w:t>
      </w:r>
    </w:p>
    <w:p w14:paraId="5C414B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25.工程机械。研发纯电动、静液压、油电混合动力推土机，大吨位装载机与专用挖掘机等产品，实现关键核心部件国产化替代，推进首台（套）工程机械装备示范应用。</w:t>
      </w:r>
    </w:p>
    <w:p w14:paraId="0C50C161">
      <w:pPr>
        <w:pStyle w:val="5"/>
        <w:bidi w:val="0"/>
        <w:rPr>
          <w:rFonts w:hint="eastAsia"/>
        </w:rPr>
      </w:pPr>
      <w:r>
        <w:rPr>
          <w:rFonts w:hint="eastAsia"/>
        </w:rPr>
        <w:t>（十）轻工产业链。</w:t>
      </w:r>
    </w:p>
    <w:p w14:paraId="10408A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26.现代食品。突破营养稳态化靶向递送、风味品质修饰、典型危害物控制、加工工艺适应性改造等技术，推动特医食品、功能食品等研发及产业化应用。</w:t>
      </w:r>
    </w:p>
    <w:p w14:paraId="0F9536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27.智能家电。突破家庭智能感知、交互、控制等技术，发展超高清核心部件和基础材料，推动人工智能、大数据等技术与家电产品深度融合，开发高端新型智能家电和特殊用途家电。</w:t>
      </w:r>
    </w:p>
    <w:p w14:paraId="1577DE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28.造纸。开发高档特种纸、特种纤维溶解浆等，研究纸与纸基新材料、木质化生物质资源绿色应用、生物可降解分子改造与应用等技术，推进生物工艺在造纸和纸制品等领域产业化应用。</w:t>
      </w:r>
    </w:p>
    <w:p w14:paraId="286D3509">
      <w:pPr>
        <w:pStyle w:val="5"/>
        <w:bidi w:val="0"/>
        <w:rPr>
          <w:rFonts w:hint="eastAsia"/>
        </w:rPr>
      </w:pPr>
      <w:r>
        <w:rPr>
          <w:rFonts w:hint="eastAsia"/>
        </w:rPr>
        <w:t>（十一）纺织服装产业链。</w:t>
      </w:r>
    </w:p>
    <w:p w14:paraId="124636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29.高端纺织材料与装备。突破功能纤维产品、产业用纺织品、无水少水印染、绿色制浆及浆纤一体化产业化等技术，研制圆纬针织机、数码喷墨印花机等装备。</w:t>
      </w:r>
    </w:p>
    <w:p w14:paraId="23B4CD27">
      <w:pPr>
        <w:pStyle w:val="4"/>
        <w:bidi w:val="0"/>
        <w:rPr>
          <w:rFonts w:hint="eastAsia"/>
        </w:rPr>
      </w:pPr>
      <w:r>
        <w:rPr>
          <w:rFonts w:hint="eastAsia"/>
        </w:rPr>
        <w:t>四、推进措施</w:t>
      </w:r>
    </w:p>
    <w:p w14:paraId="11EA495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（一）强化关键核心技术攻坚，提升产业自主可控能力。</w:t>
      </w:r>
      <w:r>
        <w:rPr>
          <w:rFonts w:hint="eastAsia" w:ascii="Times New Roman" w:hAnsi="Times New Roman" w:eastAsia="仿宋_GB2312" w:cs="仿宋_GB2312"/>
          <w:color w:val="000000"/>
          <w:spacing w:val="0"/>
          <w:w w:val="100"/>
          <w:sz w:val="24"/>
          <w:szCs w:val="24"/>
        </w:rPr>
        <w:t>加强应用导向的基础研究，支持企业设立自然科学基金联合基金，强化共性基础技术供给。坚持“标志性产业链+战略领域+年度榜单”，建立全链条设计、一体化部署的重大科技项目组织实施机制，企业牵头重大项目比例达到80%以上。对技术攻关产出的重大成果，符合条件的优先认定为首台（套）装备、首批次材料、首版次软件，完善政府首购首用、推广应用机制，加速科技成果迭代创新。</w:t>
      </w:r>
      <w:r>
        <w:rPr>
          <w:rStyle w:val="15"/>
          <w:rFonts w:hint="eastAsia"/>
        </w:rPr>
        <w:t>（省科技厅牵头，省发展改革委、省工业和信息化厅配合）</w:t>
      </w:r>
    </w:p>
    <w:p w14:paraId="2B7FD4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（二）推动创新平台提质增效，引领产业能级跃升。</w:t>
      </w:r>
      <w:r>
        <w:rPr>
          <w:rFonts w:hint="eastAsia" w:ascii="Times New Roman" w:hAnsi="Times New Roman" w:eastAsia="仿宋_GB2312" w:cs="仿宋_GB2312"/>
          <w:color w:val="000000"/>
          <w:spacing w:val="0"/>
          <w:w w:val="100"/>
          <w:sz w:val="24"/>
          <w:szCs w:val="24"/>
        </w:rPr>
        <w:t>构建使命导向、应用牵引的实验室体系，在新一代信息技术、高端装备等领域建设2-3家省实验室；推进省重点实验室体系化重组和系统化提升，力争标志性产业链布局比重达到70%，其中依托企业建设比重不低于80%。实施提升重大科技创新平台人才效能、支撑现代化产业体系建设三年行动，支持国家级创新平台承担重大科研任务，高水平建设若干标杆型新型研发机构和产业创新平台，引领高速列车、燃料电池、虚拟现实等领域技术创新。</w:t>
      </w:r>
      <w:r>
        <w:rPr>
          <w:rStyle w:val="15"/>
          <w:rFonts w:hint="eastAsia"/>
        </w:rPr>
        <w:t>（省科技厅牵头，省发展改革委、省工业和信息化厅配合）</w:t>
      </w:r>
    </w:p>
    <w:p w14:paraId="052B0F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（三）突出企业创新主体地位，壮大产业发展主力军。</w:t>
      </w:r>
      <w:r>
        <w:rPr>
          <w:rFonts w:hint="eastAsia" w:ascii="Times New Roman" w:hAnsi="Times New Roman" w:eastAsia="仿宋_GB2312" w:cs="仿宋_GB2312"/>
          <w:color w:val="000000"/>
          <w:spacing w:val="0"/>
          <w:w w:val="100"/>
          <w:sz w:val="24"/>
          <w:szCs w:val="24"/>
        </w:rPr>
        <w:t>开展企业研发“一清零一提升”专项行动，力争到2027年全省标志性产业链领域营业收入5000万元以上的规上工业企业无研发活动实现清零、1亿元以上规上工业企业研发机构覆盖率达到70%左右。实施科技型中小企业创新能力提升工程，支持研发投入占比高、复合增长率高、市场占有率高、拥有核心硬科技的“三高一核心”中小企业开展技术创新。开展省属重点企业科技创新能力提升专项行动，完善评估指标体系，精准推动企业提升创新能力。强化企业梯次培育，每年培育600家科技小巨人企业和200家科技领军企业。发挥高新区核心载体作用，支持龙头企业向中小企业开放创新资源和应用场景，强化创新链关键技术、产业链关键产品研发，提升协同创新能力，打造创新型产业集群。</w:t>
      </w:r>
      <w:r>
        <w:rPr>
          <w:rStyle w:val="15"/>
          <w:rFonts w:hint="eastAsia"/>
        </w:rPr>
        <w:t>（省发展改革委、省科技厅、省工业和信息化厅、省国资委按职责分工负责）</w:t>
      </w:r>
    </w:p>
    <w:p w14:paraId="7D91CE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（四）强化创新人才团队引育，引领科技教育产业协同发展。</w:t>
      </w:r>
      <w:r>
        <w:rPr>
          <w:rFonts w:hint="eastAsia" w:ascii="Times New Roman" w:hAnsi="Times New Roman" w:eastAsia="仿宋_GB2312" w:cs="仿宋_GB2312"/>
          <w:color w:val="000000"/>
          <w:spacing w:val="0"/>
          <w:w w:val="100"/>
          <w:sz w:val="24"/>
          <w:szCs w:val="24"/>
        </w:rPr>
        <w:t>深入实施领军人才“筑峰计划”，用好顶尖人才引进“直通车”机制。深化泰山人才工程、“外专双百计划”等省级人才工程，精准实施配额制遴选机制。支持全省高校根据产业导向，实施一流学科建设“811”项目，加大卓越工程师培养力度，建强科教融合协同育人联合体。推进职业教育高水平专业（群）建设，加大现场工程师和高技能人才培养力度。深化科技奖励和科技人才评价改革试点。完善省市“人才卡”服务协同机制，推动建立强有力的人才服务保障体系。</w:t>
      </w:r>
      <w:r>
        <w:rPr>
          <w:rStyle w:val="15"/>
          <w:rFonts w:hint="eastAsia"/>
        </w:rPr>
        <w:t>（省委组织部、省教育厅、省科技厅、省工业和信息化厅、省人力资源社会保障厅按职责分工负责）</w:t>
      </w:r>
    </w:p>
    <w:p w14:paraId="1B0762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（五）加快科技服务体系建设，强化创新成果产业供给。</w:t>
      </w:r>
      <w:r>
        <w:rPr>
          <w:rFonts w:hint="eastAsia" w:ascii="Times New Roman" w:hAnsi="Times New Roman" w:eastAsia="仿宋_GB2312" w:cs="仿宋_GB2312"/>
          <w:color w:val="000000"/>
          <w:spacing w:val="0"/>
          <w:w w:val="100"/>
          <w:sz w:val="24"/>
          <w:szCs w:val="24"/>
        </w:rPr>
        <w:t>高水平建设山东科技大市场，集聚高校院所、科技企业、服务机构等创新资源，打造科技服务龙头平台。出台促进科技成果转化的指导性意见，持续完善“山东好成果”遴选发布机制，加快布局概念验证中心、中试基地，一体化推进重大成果产出、评价和运用转化。开展专利转化运用专项行动，促进专利产业化运用，推进产业强链增效。搭建全省科研仪器设备信息化管理平台，推动大型科学仪器开放共享、创新券实时抵扣。</w:t>
      </w:r>
      <w:r>
        <w:rPr>
          <w:rStyle w:val="15"/>
          <w:rFonts w:hint="eastAsia"/>
        </w:rPr>
        <w:t>（省科技厅牵头，省委组织部、省市场监管局配合）</w:t>
      </w:r>
    </w:p>
    <w:p w14:paraId="4F4217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（六）加强科技金融服务供给，拓展科创企业融资渠道。</w:t>
      </w:r>
      <w:r>
        <w:rPr>
          <w:rFonts w:hint="eastAsia" w:ascii="Times New Roman" w:hAnsi="Times New Roman" w:eastAsia="仿宋_GB2312" w:cs="仿宋_GB2312"/>
          <w:color w:val="000000"/>
          <w:spacing w:val="0"/>
          <w:w w:val="100"/>
          <w:sz w:val="24"/>
          <w:szCs w:val="24"/>
        </w:rPr>
        <w:t>发挥政府性引导基金作用，撬动社会资本支持企业技术创新。完善“鲁科贷”“鲁科担”“鲁科保”金融服务体系，优化省科技金融增信平台功能，强化对科技企业信贷支持。优化省科技计划项目支持机制，探索“拨改投”“拨投结合”“先投后股”等支持模式。运用落户补贴、风险补偿等，吸引创投机构落户山东，投早投小投科技。完善产业链金融伙伴机制，推广“金融伙伴+科技辅导员+投行专家”融资服务模式。实施企业上市培育计划，省财政给予相应奖励补助。</w:t>
      </w:r>
      <w:r>
        <w:rPr>
          <w:rStyle w:val="15"/>
          <w:rFonts w:hint="eastAsia"/>
        </w:rPr>
        <w:t>（省科技厅、人民银行山东省分行牵头，省委金融办、省财政厅、金融监管总局山东监管局配合）</w:t>
      </w:r>
    </w:p>
    <w:p w14:paraId="1BEAB05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（七）深化科技交流合作，培育产业开放创新良好生态。</w:t>
      </w:r>
      <w:r>
        <w:rPr>
          <w:rFonts w:hint="eastAsia" w:ascii="Times New Roman" w:hAnsi="Times New Roman" w:eastAsia="仿宋_GB2312" w:cs="仿宋_GB2312"/>
          <w:color w:val="000000"/>
          <w:spacing w:val="0"/>
          <w:w w:val="100"/>
          <w:sz w:val="24"/>
          <w:szCs w:val="24"/>
        </w:rPr>
        <w:t>发挥国际科技合作基地、“一带一路”联合实验室等作用，加大优势领域新技术、新模式及成套技术产品对外推广应用。到2027年，建设省级“一带一路”联合实验室20家，争创国家“一带一路”联合实验室5家左右。加快建设中国（山东）自由贸易试验区、中国-上海合作组织地方经贸合作示范区，布局一批国际科技产业园区。组织高层次人才大赛等活动，吸引来鲁技术转移转化。</w:t>
      </w:r>
      <w:r>
        <w:rPr>
          <w:rStyle w:val="15"/>
          <w:rFonts w:hint="eastAsia"/>
        </w:rPr>
        <w:t>（省科技厅、省商务厅牵头，省委组织部配合）</w:t>
      </w:r>
    </w:p>
    <w:p w14:paraId="0C9D16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（八）加速集聚创新要素，健全产业发展保障机制。</w:t>
      </w:r>
      <w:r>
        <w:rPr>
          <w:rFonts w:hint="eastAsia" w:ascii="Times New Roman" w:hAnsi="Times New Roman" w:eastAsia="仿宋_GB2312" w:cs="仿宋_GB2312"/>
          <w:color w:val="000000"/>
          <w:spacing w:val="0"/>
          <w:w w:val="100"/>
          <w:sz w:val="24"/>
          <w:szCs w:val="24"/>
        </w:rPr>
        <w:t>发挥省委科技委员会牵头抓总作用，建立部门联合推进工作机制，加强科技、产业、人才、金融等政策协同。强化财政科技投入，完善多元化科技创新投入体系。强化土地、能源等要素保障，对科技创新类重大项目、重大平台，依据国土空间规划合理保障用地需求，优先安排用电、用水、能耗排放指标。加强绩效评估，深化督导激励，促进市县创新发展。</w:t>
      </w:r>
      <w:r>
        <w:rPr>
          <w:rStyle w:val="15"/>
          <w:rFonts w:hint="eastAsia"/>
        </w:rPr>
        <w:t>（省科技厅牵头，省发展改革委、省财政厅、省自然资源厅、省能源局配合）</w:t>
      </w:r>
    </w:p>
    <w:p w14:paraId="655F5893">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8FC73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57D8F14">
      <w:pPr>
        <w:pStyle w:val="2"/>
        <w:bidi w:val="0"/>
        <w:rPr>
          <w:rFonts w:hint="eastAsia"/>
        </w:rPr>
      </w:pPr>
      <w:r>
        <w:rPr>
          <w:rFonts w:hint="eastAsia"/>
        </w:rPr>
        <w:t>山东省人民政府办公厅印发《关于科技创新引领未来产业布局培育发展新质生产力的实施方案》的通知</w:t>
      </w:r>
    </w:p>
    <w:p w14:paraId="4F78EAB0">
      <w:pPr>
        <w:pStyle w:val="3"/>
        <w:bidi w:val="0"/>
        <w:rPr>
          <w:rFonts w:hint="eastAsia"/>
        </w:rPr>
      </w:pPr>
    </w:p>
    <w:p w14:paraId="47DAFA35">
      <w:pPr>
        <w:pStyle w:val="3"/>
        <w:bidi w:val="0"/>
        <w:rPr>
          <w:rFonts w:hint="eastAsia"/>
        </w:rPr>
      </w:pPr>
      <w:r>
        <w:rPr>
          <w:rFonts w:hint="eastAsia"/>
        </w:rPr>
        <w:t>鲁政办字〔2024〕154号</w:t>
      </w:r>
    </w:p>
    <w:p w14:paraId="43FB51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30CDC1E">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7A3AE8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《关于科技创新引领未来产业布局培育发展新质生产力的实施方案》已经省委、省政府同意，现印发给你们，请认真贯彻执行。</w:t>
      </w:r>
    </w:p>
    <w:p w14:paraId="7EA0A5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B57E7B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山东省人民政府办公厅</w:t>
      </w:r>
    </w:p>
    <w:p w14:paraId="39E7D92C">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2024年12月4日</w:t>
      </w:r>
      <w:r>
        <w:rPr>
          <w:rFonts w:hint="eastAsia" w:ascii="Times New Roman" w:hAnsi="Times New Roman" w:eastAsia="仿宋_GB2312" w:cs="仿宋_GB2312"/>
          <w:color w:val="000000"/>
          <w:spacing w:val="0"/>
          <w:w w:val="100"/>
          <w:sz w:val="24"/>
          <w:szCs w:val="24"/>
          <w:lang w:val="en-US" w:eastAsia="zh-CN"/>
        </w:rPr>
        <w:t xml:space="preserve">  </w:t>
      </w:r>
    </w:p>
    <w:p w14:paraId="03550A9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p>
    <w:p w14:paraId="73BC5C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48BB93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78262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2238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8D1D1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F9BCFB6">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C9AFD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4B5290B">
      <w:pPr>
        <w:pStyle w:val="2"/>
        <w:bidi w:val="0"/>
        <w:rPr>
          <w:rFonts w:hint="eastAsia"/>
        </w:rPr>
      </w:pPr>
      <w:r>
        <w:rPr>
          <w:rFonts w:hint="eastAsia"/>
        </w:rPr>
        <w:t>关于科技创新引领未来产业布局培育发展新质</w:t>
      </w:r>
    </w:p>
    <w:p w14:paraId="564A9C3C">
      <w:pPr>
        <w:pStyle w:val="2"/>
        <w:bidi w:val="0"/>
        <w:rPr>
          <w:rFonts w:hint="eastAsia"/>
        </w:rPr>
      </w:pPr>
      <w:r>
        <w:rPr>
          <w:rFonts w:hint="eastAsia"/>
        </w:rPr>
        <w:t>生产力的实施方案</w:t>
      </w:r>
    </w:p>
    <w:p w14:paraId="178710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3D06A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为抢抓新一轮科技革命和产业变革重大机遇，着力开辟未来产业发展新赛道，因地制宜发展新质生产力，制定本实施方案。</w:t>
      </w:r>
    </w:p>
    <w:p w14:paraId="05EC6F1B">
      <w:pPr>
        <w:pStyle w:val="4"/>
        <w:bidi w:val="0"/>
        <w:rPr>
          <w:rFonts w:hint="eastAsia"/>
        </w:rPr>
      </w:pPr>
      <w:r>
        <w:rPr>
          <w:rFonts w:hint="eastAsia"/>
        </w:rPr>
        <w:t>一、总体要求</w:t>
      </w:r>
    </w:p>
    <w:p w14:paraId="1543B2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习近平新时代中国特色社会主义思想为指导，深入学习贯彻党的二十大和二十届三中全会精神，全面贯彻习近平总书记视察山东重要讲话精神，强化原始创新和颠覆性创新，以前沿技术能力供给引领新场景、创造新需求，系统构建创新策源、转化孵化、应用牵引、生态营造的未来产业创新链条，打造自主可控、系统完备、先进安全的“8+X”未来产业创新体系，推进科技创新与产业创新深度融合，因地制宜发展新质生产力，增强发展新动能，为构建具有山东优势的现代化产业体系，奋力谱写中国式现代化山东篇章提供强大力量。</w:t>
      </w:r>
    </w:p>
    <w:p w14:paraId="2610A0BE">
      <w:pPr>
        <w:pStyle w:val="4"/>
        <w:bidi w:val="0"/>
        <w:rPr>
          <w:rFonts w:hint="eastAsia"/>
        </w:rPr>
      </w:pPr>
      <w:r>
        <w:rPr>
          <w:rFonts w:hint="eastAsia"/>
        </w:rPr>
        <w:t>二、发展目标</w:t>
      </w:r>
    </w:p>
    <w:p w14:paraId="5117EB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到2025年，加快布局人工智能、“元宇宙+”、生命科学、未来网络、量子科技、技能作业机器人、深海深地深空、低空经济等未来产业，涌现一批具有核心竞争力的关键技术、应用场景、重点企业和领军人才，初步形成具有山东特色的“8+X”未来产业创新体系。到2027年，支撑未来产业发展的技术创新网络、孵化培育链条、政策制度体系进一步完善，建成30家左右重大科技创新平台和新型研发机构，引育100名以上战略科技人才和产业技术专家，形成50个以上重大标志性创新产品，“源头创新—成果转化—产品开发—场景应用”全链条创新生态更加优化。</w:t>
      </w:r>
    </w:p>
    <w:p w14:paraId="43DA4052">
      <w:pPr>
        <w:pStyle w:val="4"/>
        <w:bidi w:val="0"/>
        <w:rPr>
          <w:rFonts w:hint="eastAsia"/>
        </w:rPr>
      </w:pPr>
      <w:r>
        <w:rPr>
          <w:rFonts w:hint="eastAsia"/>
        </w:rPr>
        <w:t>三、重点领域</w:t>
      </w:r>
    </w:p>
    <w:p w14:paraId="05F4AA04">
      <w:pPr>
        <w:pStyle w:val="5"/>
        <w:bidi w:val="0"/>
        <w:rPr>
          <w:rFonts w:hint="eastAsia"/>
        </w:rPr>
      </w:pPr>
      <w:r>
        <w:rPr>
          <w:rFonts w:hint="eastAsia"/>
        </w:rPr>
        <w:t>（一）优先发展8大未来产业重点领域。</w:t>
      </w:r>
    </w:p>
    <w:p w14:paraId="14A9DD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人工智能。强化知识计算、自然语言处理、计算机视觉、具身智能、人工智能大模型等关键技术攻关，构建领域人机对话系统、垂直领域大模型等基础支撑平台及软硬件系统，加速人工智能技术赋能生命科学、材料、能源等领域科学研究，推动在工业、家居、能源、物流等领域应用。</w:t>
      </w:r>
    </w:p>
    <w:p w14:paraId="4F3E18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元宇宙+”。加强终端显示、智能交互和建模渲染等关键技术攻关，提升核心器件、终端设备、核心配套设备、内容制作等研究开发水平。大力发展“元宇宙+工业制造”“元宇宙+数字文化”“元宇宙+医疗健康”“元宇宙+教育”等，不断拓展融合应用场景，赋能产业发展。</w:t>
      </w:r>
    </w:p>
    <w:p w14:paraId="19900C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生命科学。聚焦细胞及基因治疗、脑机接口、合成生物、生物育种等领域，突破免疫细胞治疗、干细胞治疗、非侵入性神经调控干预、基因组设计和改造、药物递送新载体、细胞工厂构建和管理、代谢工程和生物催化等关键技术，开发基因与细胞治疗原材料和试剂、动植物新种质、功能生物制品等创新产品。</w:t>
      </w:r>
    </w:p>
    <w:p w14:paraId="75D3191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未来网络。聚焦区块链、卫星互联网等领域，突破区块链扩展、分布式存储、高性能隐私计算技术等关键技术，研发卫星通信芯片以及配套软硬件等装备，推动在政务金融、智慧交通、生态环境、智能制造等领域应用。</w:t>
      </w:r>
    </w:p>
    <w:p w14:paraId="11FDED9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5.量子科技。聚焦量子通信、量子测量、量子计算等领域，研制新一代量子保密通信应用终端、光量子雷达、超导量子计算核心处理器等设备，推动在网络安全、能源电力、环境监测、科普教育等领域应用。</w:t>
      </w:r>
    </w:p>
    <w:p w14:paraId="7DD3D9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技能作业机器人。聚焦人形机器人、协作机器人等领域，突破仿人行走机构、机械臂和灵巧手、鲁棒行走与技能学习等关键技术，开展民生服务、智能制造、特种作业等领域人形机器人研制及应用；研制高性能一体化关节等核心部件，突破自适应柔顺控制、多模态感知与融合等关键技术，加快协作机器人在新兴制造业、医养健康、现代农业等领域应用。</w:t>
      </w:r>
    </w:p>
    <w:p w14:paraId="1C13ED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深海深地深空。聚焦深海高端装备、深部资源利用、航天探测应用等领域，开展深海矿区资源勘探与开采、深海空间探测与作业、极地开发与保护等关键技术与标准研发，加快深海采矿装备研制、海试验证及示范应用；加强深部矿产、地热资源绿色安全高效开发及共采关键技术与装备研究；开展卫星制造、海上发射与回收、空天信息等技术及装备研发，加快试验基地建设及示范应用，提升深海深地深空开发利用水平。</w:t>
      </w:r>
    </w:p>
    <w:p w14:paraId="0CA4AC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8.低空经济。聚焦低空飞行器制造、低空飞行服务保障以及低空飞行应用等领域，重点突破动力推进与飞行控制、低空态势感知与空域管控、复杂场景全域通信与智能导航等关键核心技术，研制电动垂直起降航空器、大载重长航时特种无人机、多类型灵巧组网浮空器等装备，建设低空监视网络与综合服务保障系统，构建智慧物流、现代农业、空中交通、航空遥感等典型应用场景，加快推动低空经济发展。</w:t>
      </w:r>
    </w:p>
    <w:p w14:paraId="4C55DF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（二）谋划布局一批前沿性重点领域。</w:t>
      </w:r>
      <w:r>
        <w:rPr>
          <w:rFonts w:hint="eastAsia" w:ascii="Times New Roman" w:hAnsi="Times New Roman" w:eastAsia="仿宋_GB2312" w:cs="仿宋_GB2312"/>
          <w:color w:val="000000"/>
          <w:spacing w:val="0"/>
          <w:w w:val="100"/>
          <w:sz w:val="24"/>
          <w:szCs w:val="24"/>
        </w:rPr>
        <w:t>聚焦未来制造、未来信息、未来材料、未来能源、未来空间和未来健康等，重点围绕6G、脑科学与类脑智能、可见光通信、光计算、太赫兹、氢能等前沿技术领域，加强基础研究和应用研究，多方向、多路径开展不确定性未来技术跟踪预研，力争在关键细分领域换道抢滩，培育一批未来产业新增长点。</w:t>
      </w:r>
    </w:p>
    <w:p w14:paraId="1BC0D610">
      <w:pPr>
        <w:pStyle w:val="4"/>
        <w:bidi w:val="0"/>
        <w:rPr>
          <w:rFonts w:hint="eastAsia"/>
        </w:rPr>
      </w:pPr>
      <w:r>
        <w:rPr>
          <w:rFonts w:hint="eastAsia"/>
        </w:rPr>
        <w:t>四、推进措施</w:t>
      </w:r>
    </w:p>
    <w:p w14:paraId="37162FBD">
      <w:pPr>
        <w:pStyle w:val="5"/>
        <w:bidi w:val="0"/>
        <w:rPr>
          <w:rFonts w:hint="eastAsia"/>
        </w:rPr>
      </w:pPr>
      <w:r>
        <w:rPr>
          <w:rFonts w:hint="eastAsia"/>
        </w:rPr>
        <w:t>（一）实施源头供给“突破”行动。</w:t>
      </w:r>
    </w:p>
    <w:p w14:paraId="569F5A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强化基础研究和技术预见。鼓励高校面向未来产业发展，加强学科专业设置调整优化，促进新兴交叉学科发展。支持有条件的高校以特色优势学科专业为依托，建设一批未来技术学院和专业特色学院，探索复合型创新人才培养模式。高标准建设康复大学、空天信息大学等。发挥国家实验室、全国重点实验室、省实验室、基础科学研究中心等创新载体作用，加快布局“基础研究特区”。深化与中国科学院、中国工程院战略合作，加快建设中国工程科技发展战略山东研究院等科技智库。启动未来产业科技战略咨询研究专项，建立未来技术动态清单。</w:t>
      </w:r>
      <w:r>
        <w:rPr>
          <w:rStyle w:val="15"/>
          <w:rFonts w:hint="eastAsia"/>
        </w:rPr>
        <w:t>（省科技厅牵头，省发展改革委、省教育厅、省工业和信息化厅配合）</w:t>
      </w:r>
    </w:p>
    <w:p w14:paraId="07FD40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开展前沿技术攻关。聚焦未来产业重点领域，每年布局20项前沿技术攻关项目，从创新源头和技术底层深入开展重大科学问题研究，催生原创性、引领性成果。实施未来产业科技示范工程，加速新技术、新产品、新业态的示范应用和迭代升级。支持企业设立省自然科学基金创新发展联合基金，围绕未来产业重点领域开展产学研协同创新，加强技术和人才储备。支持优势单位申报未来产业领域国家科技重大专项、重点研发计划，鼓励各级协同给予资金支持。</w:t>
      </w:r>
      <w:r>
        <w:rPr>
          <w:rStyle w:val="15"/>
          <w:rFonts w:hint="eastAsia"/>
        </w:rPr>
        <w:t>（省科技厅牵头，省发展改革委、省工业和信息化厅、省财政厅配合）</w:t>
      </w:r>
    </w:p>
    <w:p w14:paraId="57D051CE">
      <w:pPr>
        <w:pStyle w:val="5"/>
        <w:bidi w:val="0"/>
        <w:rPr>
          <w:rFonts w:hint="eastAsia"/>
        </w:rPr>
      </w:pPr>
      <w:r>
        <w:rPr>
          <w:rFonts w:hint="eastAsia"/>
        </w:rPr>
        <w:t>（二）实施创新载体“聚能”行动。</w:t>
      </w:r>
    </w:p>
    <w:p w14:paraId="3B8624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实施创新平台强基工程。聚焦“8+X”重点领域，新布局2家以上省实验室、50家左右省重点实验室、20家左右省技术创新中心。加快建设崂山实验室、量子实验室济南基地，建强国家燃料电池技术创新中心、虚拟现实制造业创新中心、云计算装备产业创新中心，争创国家医学中心。提升山东能源研究院、山东高等技术研究院、齐鲁空天信息研究院、北京大学现代农业研究院等新型研发机构能级，培育多元化未来产业推进力量。</w:t>
      </w:r>
      <w:r>
        <w:rPr>
          <w:rStyle w:val="15"/>
          <w:rFonts w:hint="eastAsia"/>
        </w:rPr>
        <w:t>（省科技厅牵头，省发展改革委、省工业和信息化厅、省卫生健康委配合）</w:t>
      </w:r>
    </w:p>
    <w:p w14:paraId="66B4EA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建设科研经济新型产业园区。依托国家自主创新示范区、高新区、经济开发区、大学科技园和专业化园区，建设一批未来产业科技园区，积极创建国家未来产业先导区。加快建设国家新一代人工智能创新发展试验区，加快建设济南空天信息产业园、青岛人工智能产业园、潍坊元宇宙产业园、烟台东方航天港、济南“齐鲁农谷”等未来产业园区。依托中科院济南科创城、崂山—蓝谷科创走廊，开展高水平科研活动，孵化以知识产权输出为主的高附加值科技型企业。</w:t>
      </w:r>
      <w:r>
        <w:rPr>
          <w:rStyle w:val="15"/>
          <w:rFonts w:hint="eastAsia"/>
        </w:rPr>
        <w:t>（省科技厅牵头，省发展改革委、省工业和信息化厅、省商务厅配合）</w:t>
      </w:r>
    </w:p>
    <w:p w14:paraId="1D7426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强化新型基础设施布局。加快推进“仲华”热物理试验装置等重大科技基础设施建设。支持崂山实验室统筹国内涉海大科学设施布局，争取更多大科学装置纳入国家重大科技基础设施规划。加强济南、青岛国家超算中心算力建设。稳步推进5G网络、物联网终端部署，鼓励在空天信息、先进计算等领域多元化投资建设重大科技基础设施。</w:t>
      </w:r>
      <w:r>
        <w:rPr>
          <w:rStyle w:val="15"/>
          <w:rFonts w:hint="eastAsia"/>
        </w:rPr>
        <w:t>（省发展改革委牵头，省科技厅、省工业和信息化厅、省商务厅配合）</w:t>
      </w:r>
    </w:p>
    <w:p w14:paraId="43BE08D3">
      <w:pPr>
        <w:pStyle w:val="5"/>
        <w:bidi w:val="0"/>
        <w:rPr>
          <w:rFonts w:hint="eastAsia"/>
        </w:rPr>
      </w:pPr>
      <w:r>
        <w:rPr>
          <w:rFonts w:hint="eastAsia"/>
        </w:rPr>
        <w:t>（三）实施产业主体“引育”行动。</w:t>
      </w:r>
    </w:p>
    <w:p w14:paraId="215933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打造科技领军企业方阵。支持龙头企业集聚创新资源，承担重大科研任务，攻克一批未来产业关键核心技术。建立未来产业“硬科技”企业榜单，形成一批在细分领域引领的明星企业。鼓励国有、民营等各类企业积极加强未来产业布局，加大创新开放力度，发挥引领示范作用。引进一批大企业研发中心和科技领军企业，推动前沿技术在山东落地转化。</w:t>
      </w:r>
      <w:r>
        <w:rPr>
          <w:rStyle w:val="15"/>
          <w:rFonts w:hint="eastAsia"/>
        </w:rPr>
        <w:t>（省科技厅牵头，省发展改革委、省工业和信息化厅、省商务厅、省国资委配合）</w:t>
      </w:r>
    </w:p>
    <w:p w14:paraId="712800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强化中小企业培育。鼓励各市根据产业发展实际，对新增及重新认定的未来产业高新技术企业予以一定资助。建立未来产业科技型中小企业培育库，推动中小企业加快成长为高新技术企业、专精特新中小企业、“小巨人”企业和科技领军企业。支持建设未来产业孵化器、众创空间，为入驻的高成长性科技型中小企业提供资金、技术、人才、市场等专业服务。</w:t>
      </w:r>
      <w:r>
        <w:rPr>
          <w:rStyle w:val="15"/>
          <w:rFonts w:hint="eastAsia"/>
        </w:rPr>
        <w:t>（省科技厅牵头，省工业和信息化厅配合）</w:t>
      </w:r>
    </w:p>
    <w:p w14:paraId="3C0912D3">
      <w:pPr>
        <w:pStyle w:val="5"/>
        <w:bidi w:val="0"/>
        <w:rPr>
          <w:rFonts w:hint="eastAsia"/>
        </w:rPr>
      </w:pPr>
      <w:r>
        <w:rPr>
          <w:rFonts w:hint="eastAsia"/>
        </w:rPr>
        <w:t>（四）实施中试孵化“加速”行动。</w:t>
      </w:r>
    </w:p>
    <w:p w14:paraId="7463702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建设国内先进的中试转化基地。面向未来产业细分领域，支持建设一批概念验证中心、中试和应用验证、转化推广等专业化服务机构和平台，强化技术熟化、工程化放大、原型制造、可靠性验证等转化服务能力。围绕国家实验室、大科学装置等建设成果转化体系，推动成果“沿途下蛋、就地孵化”。</w:t>
      </w:r>
      <w:r>
        <w:rPr>
          <w:rStyle w:val="15"/>
          <w:rFonts w:hint="eastAsia"/>
        </w:rPr>
        <w:t>（省科技厅牵头，省发展改革委、省工业和信息化厅配合）</w:t>
      </w:r>
    </w:p>
    <w:p w14:paraId="2F4E88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推动“硬科技”产业化应用。发挥山东科技大市场作用，举办新场景发布会、供需对接会，推动新技术、新产品、新服务有效衔接和精准应用。完善“山东好成果”遴选发布推广机制。建强高水平技术经理人队伍，常态化开展“技术经理人山东行”活动。引育科技成果评价和转移转化专业机构，开拓应用场景和商业模式。鼓励科技成果“先试用后转化”，打通专利转化运用关键堵点。</w:t>
      </w:r>
      <w:r>
        <w:rPr>
          <w:rStyle w:val="15"/>
          <w:rFonts w:hint="eastAsia"/>
        </w:rPr>
        <w:t>（省科技厅牵头，省委组织部、省教育厅、省工业和信息化厅、省市场监管局配合）</w:t>
      </w:r>
    </w:p>
    <w:p w14:paraId="256D9AEB">
      <w:pPr>
        <w:pStyle w:val="5"/>
        <w:bidi w:val="0"/>
        <w:rPr>
          <w:rFonts w:hint="eastAsia"/>
        </w:rPr>
      </w:pPr>
      <w:r>
        <w:rPr>
          <w:rFonts w:hint="eastAsia"/>
        </w:rPr>
        <w:t>（五）实施应用场景“创设”行动。</w:t>
      </w:r>
    </w:p>
    <w:p w14:paraId="0BB410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强化应用场景系统设计。依托科技园区、头部企业、高校院所等建设开放综合性和跨界融合类应用场景，构建“早期验证—融合试验—综合推广”的应用场景创新体系。围绕能源、制造、家电、化工等垂直领域，打造一批可示范、可体验、可推广的科技首用场景样板。引导链主企业面向中小企业开放应用场景，加速未来产业技术的迭代创新。</w:t>
      </w:r>
      <w:r>
        <w:rPr>
          <w:rStyle w:val="15"/>
          <w:rFonts w:hint="eastAsia"/>
        </w:rPr>
        <w:t>（省科技厅、省工业和信息化厅按职责分工负责）</w:t>
      </w:r>
    </w:p>
    <w:p w14:paraId="57870C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支持产业标准规范研制。鼓励龙头企业、高校院所、科研机构和有关行业组织，围绕未来产业的技术框架、试验验证、新产品设计、应用场景、测试方法、应用规范等关键环节，积极参与国内外技术标准和技术规划的制定，提升科技创新成果标准转化率。支持有条件的科技园区建设认证认可测试公共服务平台，为未来产业新技术新产品开展检验检测和认证认可服务。</w:t>
      </w:r>
      <w:r>
        <w:rPr>
          <w:rStyle w:val="15"/>
          <w:rFonts w:hint="eastAsia"/>
        </w:rPr>
        <w:t>（省市场监管局牵头，省发展改革委、省科技厅、省工业和信息化厅配合）</w:t>
      </w:r>
    </w:p>
    <w:p w14:paraId="063F04D6">
      <w:pPr>
        <w:pStyle w:val="5"/>
        <w:bidi w:val="0"/>
        <w:rPr>
          <w:rFonts w:hint="eastAsia"/>
        </w:rPr>
      </w:pPr>
      <w:r>
        <w:rPr>
          <w:rFonts w:hint="eastAsia"/>
        </w:rPr>
        <w:t>（六）实施创新要素“集聚”行动。</w:t>
      </w:r>
    </w:p>
    <w:p w14:paraId="484778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加强高层次人才引进培育。面向未来产业战略领域，建立科技人才图谱，每年引进10名以上领军人才。优化泰山人才工程、外专双百计划，加大对未来产业人才遴选支持力度。开展省自然科学基金杰出青年项目改革试点，推动一批省级优秀青年人才快速成长为国家级高层次人才。将未来产业作为高层次人才创业大赛、颠覆性技术创新大赛重点领域，发现和引进一批创新创业人才。</w:t>
      </w:r>
      <w:r>
        <w:rPr>
          <w:rStyle w:val="15"/>
          <w:rFonts w:hint="eastAsia"/>
        </w:rPr>
        <w:t>（省科技厅牵头，省委组织部、省教育厅、省工业和信息化厅配合）</w:t>
      </w:r>
    </w:p>
    <w:p w14:paraId="562A39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强化产业科技金融支持。发挥科技创新等财政资金引导作用，重点支持前瞻性未来技术研发、先导性重大产业化项目实施。强化科技、财政、金融政策协同，建立拨投贷联动机制，发挥省新旧动能转换基金等作用，引导金融和社会资本参与未来技术创新与产业化落地。综合采取贷款贴息、保费补贴、风险补偿等财政支持方式，鼓励金融机构根据未来产业研发投入特点，优化金融产品，降低融资成本，引导金融资本流向科技型企业。加大知识产权质押融资、首贷投放力度，加强重大科技攻关、前沿技术创新等重点项目金融保障。</w:t>
      </w:r>
      <w:r>
        <w:rPr>
          <w:rStyle w:val="15"/>
          <w:rFonts w:hint="eastAsia"/>
        </w:rPr>
        <w:t>（省委金融办、省发展改革委、省科技厅、省财政厅、人民银行山东省分行、国家金融监管总局山东监管局按职责分工负责）</w:t>
      </w:r>
    </w:p>
    <w:p w14:paraId="3D14FC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加强国内外科技合作。支持跨国公司、国外机构在我省建设前沿技术研发中心、技术转移机构。加强与“一带一路”共建国家和地区、区域全面经济伙伴关系协定（RCEP）成员国在未来产业领域开展高水平国际合作。支持优势单位积极参与国际大科学计划、大科学工程，布局建设一批离岸创新创业基地，主动融入全球创新网络。加强央地联动、省市联动，鼓励科研院所、央企在我省共建新型研发机构、央企研究院。创新“飞地”“飞企”模式，深化跨区域科技合作。</w:t>
      </w:r>
      <w:r>
        <w:rPr>
          <w:rStyle w:val="15"/>
          <w:rFonts w:hint="eastAsia"/>
        </w:rPr>
        <w:t>（省科技厅牵头，省发展改革委、省商务厅配合）</w:t>
      </w:r>
    </w:p>
    <w:p w14:paraId="3F0F70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创新科技治理体系。发挥省委科技委员会牵头抓总作用，强化省市联动、部门协同，统筹推进未来产业技术突破、场景应用和产业化布局。加强政策协同，统筹推进研发费用加计扣除、首台（套）等创新产品推广、科技创新券等激励政策落实。对于探索性强、研究风险高的科研项目，原始科研记录证明科研人员已经履行勤勉尽责义务仍不能完成该项目的，予以免责。加强人工智能、生命科学等重点领域伦理规范研究和审查，提高科技伦理治理法治化水平。</w:t>
      </w:r>
      <w:r>
        <w:rPr>
          <w:rStyle w:val="15"/>
          <w:rFonts w:hint="eastAsia"/>
        </w:rPr>
        <w:t>（省科技厅牵头，省发展改革委、省工业和信息化厅、省财政厅、省税务局配合）</w:t>
      </w:r>
    </w:p>
    <w:p w14:paraId="450A6D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5.营造良好创新生态。支持有条件的科技园区和城市开展未来产业改革政策先行先试，打造培育发展未来产业的示范样板。加快未来产业领域科学数据有序开放共享，推动跨学科、跨领域协同创新。通过科技活动周、全国科普日等活动，加大对未来产业科学技术的宣传普及力度，为未来产业发展提供良好社会氛围。</w:t>
      </w:r>
      <w:r>
        <w:rPr>
          <w:rStyle w:val="15"/>
          <w:rFonts w:hint="eastAsia"/>
        </w:rPr>
        <w:t>（省科技厅牵头，省科协、省发展改革委、省工业和信息化厅配合）</w:t>
      </w:r>
    </w:p>
    <w:p w14:paraId="5B17A3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6499F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6B243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A420029">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6971E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212B320">
      <w:pPr>
        <w:pStyle w:val="2"/>
        <w:bidi w:val="0"/>
        <w:rPr>
          <w:rFonts w:hint="eastAsia"/>
        </w:rPr>
      </w:pPr>
      <w:r>
        <w:rPr>
          <w:rFonts w:hint="eastAsia"/>
        </w:rPr>
        <w:t>山东省人民政府关于加快构建一流科技创新生态</w:t>
      </w:r>
    </w:p>
    <w:p w14:paraId="115695D2">
      <w:pPr>
        <w:pStyle w:val="2"/>
        <w:bidi w:val="0"/>
        <w:rPr>
          <w:rFonts w:hint="eastAsia"/>
        </w:rPr>
      </w:pPr>
      <w:r>
        <w:rPr>
          <w:rFonts w:hint="eastAsia"/>
        </w:rPr>
        <w:t>的意见</w:t>
      </w:r>
    </w:p>
    <w:p w14:paraId="12E71194">
      <w:pPr>
        <w:pStyle w:val="3"/>
        <w:bidi w:val="0"/>
        <w:rPr>
          <w:rFonts w:hint="eastAsia"/>
        </w:rPr>
      </w:pPr>
    </w:p>
    <w:p w14:paraId="7221BF0D">
      <w:pPr>
        <w:pStyle w:val="3"/>
        <w:bidi w:val="0"/>
        <w:rPr>
          <w:rFonts w:hint="eastAsia"/>
        </w:rPr>
      </w:pPr>
      <w:r>
        <w:rPr>
          <w:rFonts w:hint="eastAsia"/>
        </w:rPr>
        <w:t>鲁政发〔2025〕4号</w:t>
      </w:r>
    </w:p>
    <w:p w14:paraId="52688A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0401CDC">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各市人民政府，省政府各部门、各直属机构，各大企业，各高等院校：</w:t>
      </w:r>
    </w:p>
    <w:p w14:paraId="09C359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为积极顺应新一轮科技革命和产业变革新趋势，努力争当高水平科技自立自强排头兵，现就加快建设科技强省，构建一流科技创新生态，提出如下意见。</w:t>
      </w:r>
    </w:p>
    <w:p w14:paraId="648F4384">
      <w:pPr>
        <w:pStyle w:val="4"/>
        <w:bidi w:val="0"/>
        <w:rPr>
          <w:rFonts w:hint="eastAsia"/>
        </w:rPr>
      </w:pPr>
      <w:r>
        <w:rPr>
          <w:rFonts w:hint="eastAsia"/>
        </w:rPr>
        <w:t>一、总体要求</w:t>
      </w:r>
    </w:p>
    <w:p w14:paraId="3C0F4D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习近平新时代中国特色社会主义思想为指导，全面贯彻党的二十大和二十届二中、三中全会精神，认真落实习近平总书记视察山东重要讲话精神，锚定“走在前、挑大梁”，大力实施科教强鲁人才兴鲁战略、创新驱动发展战略，加快构建支持全面创新机制，推进科技创新和产业创新深度融合，将山东打造成为在全国有重要影响力的科技创新中心和创新策源地。到2030年，构建起更加成熟完善的全面创新制度体系，省级科技创新发展资金投入稳步增长，全社会研发经费投入强度提升至3.2%，创新实力显著增强，创新主体蓬勃发展，创新人才加速集聚，创新活力全面激发，创新成果持续涌现，全社会尊重创新、鼓励创新、支持创新的文化蔚然成风，“企业安心、人才舒心、科研顺心、投资放心、服务暖心”的创新氛围全面塑成，“创新无忧”成为科技强省建设的鲜明标识。</w:t>
      </w:r>
    </w:p>
    <w:p w14:paraId="28BDC98E">
      <w:pPr>
        <w:pStyle w:val="4"/>
        <w:bidi w:val="0"/>
        <w:rPr>
          <w:rFonts w:hint="eastAsia"/>
        </w:rPr>
      </w:pPr>
      <w:r>
        <w:rPr>
          <w:rFonts w:hint="eastAsia"/>
        </w:rPr>
        <w:t>二、重点任务</w:t>
      </w:r>
    </w:p>
    <w:p w14:paraId="4384A93B">
      <w:pPr>
        <w:pStyle w:val="5"/>
        <w:bidi w:val="0"/>
        <w:rPr>
          <w:rFonts w:hint="eastAsia"/>
        </w:rPr>
      </w:pPr>
      <w:r>
        <w:rPr>
          <w:rFonts w:hint="eastAsia"/>
        </w:rPr>
        <w:t>（一）营造便捷高效的科技创新政务生态。</w:t>
      </w:r>
    </w:p>
    <w:p w14:paraId="61D556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全面提升政务服务质效。深入推进“高效办成一件事”，优化“爱山东”政务服务平台，深化科技数据共享和电子证照应用，推进“无证明之省”“无押金城市”“无人工审批”等改革协调联动，全面塑强“民事无忧·企事有解·政事高效”服务品牌。实行“告知承诺+容缺受理”，推动科技创新领域审批事项“网上一次办”。（省政府办公厅、省大数据局牵头，各有关部门按职责分工负责）</w:t>
      </w:r>
    </w:p>
    <w:p w14:paraId="6CAC3B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强化科技惠企政策落实。制定完善各类有利于科技企业快速成长的惠企政策，建立政策集成发布机制。依托“鲁惠通”、省科技云平台等载体，打造“科技政策智配器”，运用大模型技术实现政策精准匹配、全程网办、直达快享、免申即享。（省政府办公厅、省发展改革委、省科技厅、省大数据局按职责分工负责）</w:t>
      </w:r>
    </w:p>
    <w:p w14:paraId="016909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创造宽松科研环境。持续深化科教界“帽子”治理，简化科研项目申请、评审、立项、验收流程，推行“材料一次报送制”，为科研人员松绑减负，让科研人员心无旁骛、潜心钻研。争取纳入国家高校、科研院所薪酬制度改革试点，优化内部分配办法，激励科研人员创新创造。（省委组织部、省科技厅、省财政厅、省人力资源社会保障厅按职责分工负责）</w:t>
      </w:r>
    </w:p>
    <w:p w14:paraId="658260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创新包容审慎监管。树立“有求必应、无事不扰”服务理念，探索开展“沙盒监管”、触发式监管。（各有关部门按职责分工负责）出台科技创新容错免责清单，对已勤勉尽责，因受技术路线选择失误、市场风险影响或其他不可预见原因，未实现项目预定目标的，不予追究科研失败责任，不纳入科研信用不良记录。（省科技厅负责）</w:t>
      </w:r>
    </w:p>
    <w:p w14:paraId="592B9534">
      <w:pPr>
        <w:pStyle w:val="5"/>
        <w:bidi w:val="0"/>
        <w:rPr>
          <w:rFonts w:hint="eastAsia"/>
        </w:rPr>
      </w:pPr>
      <w:r>
        <w:rPr>
          <w:rFonts w:hint="eastAsia"/>
        </w:rPr>
        <w:t>（二）营造近悦远来的科技创新人才生态。</w:t>
      </w:r>
    </w:p>
    <w:p w14:paraId="3F57F5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强化科教协同育人机制。建立科技发展、战略需求牵引的学科专业调整机制和人才培养模式，优化调整高校20％左右学科专业，加强数字领域学科专业建设，推动理工农医类学科专业占比超过60％。建强国家和省级卓越工程师学院，布局建设10个以上省级未来技术学院、100个省级现代产业学院和一批专业特色学院。（省教育厅负责）推行高层次人才“校聘企用”模式，深化“科技副总”机制，实现校企人才共享共用。（省委组织部、省教育厅、省科技厅、省人力资源社会保障厅按职责分工负责）</w:t>
      </w:r>
    </w:p>
    <w:p w14:paraId="41C58D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大力推动科创人才集聚。实施顶尖人才集聚行动，优化顶尖人才“一事一议”直通车机制。实施领军人才集聚行动，优化实施泰山人才工程，加大对企业引才支持力度，省级重点人才工程中企业人才占比40%左右。（省委组织部、省科技厅、省工业和信息化厅、省财政厅按职责分工负责）实施青年人才集聚行动，常态化举办“山东—名校人才直通车”“百校千企”“海聚山东”等活动，提高省级重点人才工程青年人才资助比例，省自然科学基金对青年人才支持比例保持60%以上。（省委组织部、省教育厅、省科技厅、省人力资源社会保障厅按职责分工负责）</w:t>
      </w:r>
    </w:p>
    <w:p w14:paraId="0418EC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深化科技人才评价改革。深化全国科技人才评价改革试点，坚持“谁用谁评价、干什么评什么”，探索“小同行”评价、代表作评价、产业贡献评价、社会认可度评价，构建以创新价值、能力、贡献为导向的人才评价体系。（省科技厅负责）对作出重要贡献的青年科技人才，探索实施特殊的晋升机制。（省教育厅、省科技厅、省人力资源社会保障厅按职责分工负责）支持企业自主开展职业技能等级评价。（省人力资源社会保障厅负责）</w:t>
      </w:r>
    </w:p>
    <w:p w14:paraId="4598BF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8.全面提升人才服务水平。加强高层次人才服务保障体系建设，提升“山东惠才卡”“高层次人才服务码”服务保障功能。（省人力资源社会保障厅负责）鼓励有条件的市通过“青年优居计划”等为来鲁求职应届毕业生提供7—15天免费住宿。（团省委负责）开展外国人综合服务保障试点，推动工作许可与居留许可联动办理，推进外国人工作许可证与社会保障卡融合集成。（省科技厅、省公安厅、省人力资源社会保障厅按职责分工负责）</w:t>
      </w:r>
    </w:p>
    <w:p w14:paraId="644B35D8">
      <w:pPr>
        <w:pStyle w:val="5"/>
        <w:bidi w:val="0"/>
        <w:rPr>
          <w:rFonts w:hint="eastAsia"/>
        </w:rPr>
      </w:pPr>
      <w:r>
        <w:rPr>
          <w:rFonts w:hint="eastAsia"/>
        </w:rPr>
        <w:t>（三）营造动能强劲的科技创新产业生态。</w:t>
      </w:r>
    </w:p>
    <w:p w14:paraId="4A95A6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9.加快传统产业高端化智能化绿色化转型。实施产业基础再造和重大技术装备攻关工程，开展大规模设备更新和技改提级行动，推动传统产业向价值链高端迈进。开展智能制造梯度培育行动，打造更多卓越级、领航级智能工厂。加快绿色制造体系建设，新增国家级绿色制造单位500家以上。（省工业和信息化厅负责）</w:t>
      </w:r>
    </w:p>
    <w:p w14:paraId="206A72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10.开辟战略性新兴产业、未来产业新赛道。实施战略性新兴产业扩容倍增行动，培优50个省级以上战略性新兴产业集群，打造一批世界一流战略性新兴产业集群。前瞻布局未来产业，加快前沿技术、颠覆性技术创新。（省发展改革委、省科技厅按职责分工负责）高标准建设济南、青岛、烟台未来产业先导区，支持中新济南未来产业城落地一批未来产业项目。（省发展改革委、省商务厅按职责分工负责）支持创建一批未来产业加速园区。（省工业和信息化厅负责）</w:t>
      </w:r>
    </w:p>
    <w:p w14:paraId="14B3DD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11.推进实体经济与数字经济深度融合。持续推进“人工智能+”行动，大力发展新一代智能终端及智能制造装备。（省发展改革委、省工业和信息化厅按职责分工负责）实施数字产业化“十大工程”和新一轮“工赋百景”制造业数字化转型揭榜挂帅项目，积极争取国家中小企业数字化转型城市试点、国家制造业新型技术改造城市试点，推动数字经济创新发展试验区和数字经济特色集聚区建设。（省发展改革委、省工业和信息化厅、省大数据局按职责分工负责）</w:t>
      </w:r>
    </w:p>
    <w:p w14:paraId="53DC034D">
      <w:pPr>
        <w:pStyle w:val="5"/>
        <w:bidi w:val="0"/>
        <w:rPr>
          <w:rFonts w:hint="eastAsia"/>
        </w:rPr>
      </w:pPr>
      <w:r>
        <w:rPr>
          <w:rFonts w:hint="eastAsia"/>
        </w:rPr>
        <w:t>（四）营造活力充沛的科技创新企业生态。</w:t>
      </w:r>
    </w:p>
    <w:p w14:paraId="7B04635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12.构建高质量科技企业矩阵。提升孵化载体服务能力，打造一批高能级科技企业孵化器。深化科技型中小企业创新能力提升工程，开展“高新企业规模化、规上企业高新化”行动，力争规上高新技术企业突破2万家。（省科技厅负责）新培育国家级制造业单项冠军、专精特新“小巨人”、“瞪羚”和“独角兽”企业1000家以上。（省工业和信息化厅负责）</w:t>
      </w:r>
    </w:p>
    <w:p w14:paraId="54CDF0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13.激励企业加大研发投入。实施企业研发投入分档分类后补助政策，单个企业年度最高补助500万元。对研发费用占营收比重高于5%的企业，鼓励各市在土地、能耗、资金等要素保障上给予重点支持。（省发展改革委、省科技厅、省财政厅、省自然资源厅按职责分工负责）推动省属国有企业建立研发投入刚性约束机制，对承担国家、省重点研发计划的，最高分别按研发经费2倍、1.5倍视同利润加回。（省国资委负责）</w:t>
      </w:r>
    </w:p>
    <w:p w14:paraId="7E9F22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14.强化企业主导的产学研融通创新。支持科技领军企业联合高校、科研机构等组建创新联合体，开展关键共性技术攻关及科技成果示范应用，打造产业链和创新链“双链主”。企业牵头实施省重大科技项目比例、依托企业建设省级以上科技创新平台比例保持80%以上。推广“云端研发”模式，提升大型科研仪器设备共享共用效能，切实降低企业研发成本。（省科技厅负责）</w:t>
      </w:r>
    </w:p>
    <w:p w14:paraId="63368C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15.拓展新技术新产品应用场景。实施新技术新产品新场景大规模应用示范工程，发布新质生产力应用场景清单，在无人驾驶、低空经济等领域打造30个特色化示范场景，推动200个新技术新产品首试首用。实施首台（套）、首批次、首版次应用保险补贴政策，加大政府采购自主创新产品力度。（省工业和信息化厅牵头，省发展改革委、省科技厅、省财政厅按职责分工负责）</w:t>
      </w:r>
    </w:p>
    <w:p w14:paraId="5F4B54F8">
      <w:pPr>
        <w:pStyle w:val="5"/>
        <w:bidi w:val="0"/>
        <w:rPr>
          <w:rFonts w:hint="eastAsia"/>
        </w:rPr>
      </w:pPr>
      <w:r>
        <w:rPr>
          <w:rFonts w:hint="eastAsia"/>
        </w:rPr>
        <w:t>（五）营造多元融合的科技创新金融生态。</w:t>
      </w:r>
    </w:p>
    <w:p w14:paraId="785DDA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16.完善风险投资体系和机制。提高省新旧动能转换引导基金出资创投基金比例，放宽创投基金存续期要求，延长绩效评价周期。对新设立的创业投资机构，按照投资额度总额给予最高1000万元奖励。（省发展改革委、省科技厅、省财政厅按职责分工负责）做优做强天使基金，省级引导基金出资比例最高40%，投资的省内种子期、初创期科技型、创新型项目，引导基金可在实缴出资收回后，让渡全部收益。（省财政厅负责）</w:t>
      </w:r>
    </w:p>
    <w:p w14:paraId="5C7A5D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17.强化科技财政金融政策协同。加大科技成果转化贷款风险补偿支持力度，为科技型企业提供普惠性、持续性资金支持。（省科技厅牵头，省财政厅按职责分工负责）发挥科技创新和技术改造再贷款作用，探索“贷款+外部直投”模式，满足企业多元化融资需求。（中国人民银行山东省分行牵头，省科技厅、省工业和信息化厅按职责分工负责）用好上市融资、并购重组“绿色通道”机制，支持符合条件的企业通过上市、发行科创债获得融资。（省委金融办、省发展改革委、山东证监局按职责分工负责）</w:t>
      </w:r>
    </w:p>
    <w:p w14:paraId="14A31E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18.提升科技金融平台服务能力。强化“科融信”综合服务平台效能，深化政金企互信互认的科技增信评价机制，鼓励金融机构利用“创新积分制”和“科融信”评价结果推出新产品。（省科技厅负责）高质量建设济南科创金融改革试验区。（省委金融办负责）加快省融资信用服务平台建设，强化科技型企业公共信用信息归集、整合、共享。（省发展改革委、省科技厅按职责分工负责）</w:t>
      </w:r>
    </w:p>
    <w:p w14:paraId="226134B6">
      <w:pPr>
        <w:pStyle w:val="5"/>
        <w:bidi w:val="0"/>
        <w:rPr>
          <w:rFonts w:hint="eastAsia"/>
        </w:rPr>
      </w:pPr>
      <w:r>
        <w:rPr>
          <w:rFonts w:hint="eastAsia"/>
        </w:rPr>
        <w:t>（六）营造合作共赢的科技创新开放生态。</w:t>
      </w:r>
    </w:p>
    <w:p w14:paraId="0A52C6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19.主动融入全球创新网络。深度参与“一带一路”科技创新行动计划，高标准建设中日韩创新合作中心，打造中国—上海合作组织科技创新合作平台，支持企业开展离岸创新。（省科技厅负责）用好山东人才创新发展大会暨“海洽会”、港澳山东周、新加坡山东周等重大活动，鼓励跨国公司在山东投资设立研发中心，做优做强省政府公派出国留学、出国（境）培训项目，持续深化科技领域国际交流合作。（省委组织部、省教育厅、省科技厅、省人力资源社会保障厅、省商务厅按职责分工负责）</w:t>
      </w:r>
    </w:p>
    <w:p w14:paraId="3106EA9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全面深化区域协同创新。深度对接京津冀、长三角、粤港澳大湾区，加强与黄河流域省份战略协同，积极争创国家区域科技创新中心。（省科技厅负责）深化与知名高校、大院大所合作，推动更多国家重大科技基础设施和平台落户山东。深化济南、青岛都市圈“双圈”协同联动发展。（省发展改革委、省教育厅、省科技厅按职责分工负责）</w:t>
      </w:r>
    </w:p>
    <w:p w14:paraId="7173F985">
      <w:pPr>
        <w:pStyle w:val="5"/>
        <w:bidi w:val="0"/>
        <w:rPr>
          <w:rFonts w:hint="eastAsia"/>
        </w:rPr>
      </w:pPr>
      <w:r>
        <w:rPr>
          <w:rFonts w:hint="eastAsia"/>
        </w:rPr>
        <w:t>（七）营造支撑有力的科技创新研发生态。</w:t>
      </w:r>
    </w:p>
    <w:p w14:paraId="32BE09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21.提升重大科技创新平台载体效能。发挥崂山实验室引领作用，支持全国重点实验室、国家技术创新中心、制造业创新中心、产业创新中心等高质量建设。（省发展改革委、省科技厅、省工业和信息化厅按职责分工负责）推动“仲华”热物理试验装置等大科学装置建设，加快科技成果产出转化。（省发展改革委、省科技厅按职责分工负责）完善各类创新平台绩效评价、动态调整和科研项目组织机制，对绩效突出的重大创新平台给予稳定支持，打造一批标杆创新平台。（省科技厅牵头，省财政厅按职责分工负责）</w:t>
      </w:r>
    </w:p>
    <w:p w14:paraId="267B2D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22.提升基础研究策源力。完善竞争性支持和稳定支持相结合的基础研究投入机制，鼓励有关市、企业和科研院所通过设立联合基金等方式，加大基础研究投入。完善省自然科学基金资助体系，优化青年基金项目“直接给予”政策。探索实施专家实名推荐的非共识项目筛选机制。（省科技厅负责）</w:t>
      </w:r>
    </w:p>
    <w:p w14:paraId="7D210C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23.建立符合科研规律的绩效评价体系。对自由探索型、任务导向型等不同类型科研项目，建立差异化、突出关键核心指标的绩效评价指标体系，健全项目绩效自评与重点评价、长周期综合评价与年度抽查评价相结合的绩效评价机制，对基础研究项目推行长周期评价。强化绩效评价结果运用，将结果作为项目和资金支持的重要依据。（省科技厅、省财政厅按职责分工负责）</w:t>
      </w:r>
    </w:p>
    <w:p w14:paraId="0BAA4C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24.提升科技成果转化质效。建立职务科技成果单列管理制度，允许横向科研项目结余经费出资成果转化。鼓励高校、科研院所按照“先使用后付费”方式把科技成果许可给中小微企业使用。（省科技厅牵头，省教育厅、省财政厅、省市场监管局按职责分工负责）构建山东科技大市场体系，打造在全国有重要影响力的科技成果转化综合服务平台。建设省级中试基地100家、概念验证中心30家。（省科技厅负责）加强知识产权保护，高标准建设国家知识产权保护示范区。（省市场监管局负责）</w:t>
      </w:r>
    </w:p>
    <w:p w14:paraId="18BBEC1C">
      <w:pPr>
        <w:pStyle w:val="5"/>
        <w:bidi w:val="0"/>
        <w:rPr>
          <w:rFonts w:hint="eastAsia"/>
        </w:rPr>
      </w:pPr>
      <w:r>
        <w:rPr>
          <w:rFonts w:hint="eastAsia"/>
        </w:rPr>
        <w:t>（八）营造勇于探索的科技创新文化生态。</w:t>
      </w:r>
    </w:p>
    <w:p w14:paraId="4B15AB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25.弘扬崇尚科学的创新文化。倡导科学家精神、工匠精神、企业家精神，厚植“创新不问出身、探索不设边界”的文化土壤，加强科学知识宣传普及，塑造“崇尚科学、追求真理”的良好风气和浓厚氛围。（省委宣传部、省科协、省科技厅按职责分工负责）</w:t>
      </w:r>
    </w:p>
    <w:p w14:paraId="16A16B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26.倡导宽容失败的创新文化。树立“为创新者担当，为破局者护航”理念，健全科技创新容错免责机制，为科研人员敢啃“硬骨头”、勇闯“无人区”消除后顾之忧，营造鼓励探索、宽容失败的良好环境。（省科技厅负责）</w:t>
      </w:r>
    </w:p>
    <w:p w14:paraId="4EE37E3C">
      <w:pPr>
        <w:pStyle w:val="4"/>
        <w:bidi w:val="0"/>
        <w:rPr>
          <w:rFonts w:hint="eastAsia"/>
        </w:rPr>
      </w:pPr>
      <w:r>
        <w:rPr>
          <w:rFonts w:hint="eastAsia"/>
        </w:rPr>
        <w:t>三、组织实施</w:t>
      </w:r>
    </w:p>
    <w:p w14:paraId="78A358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党对科技创新的全面领导，贯彻落实党中央、国务院对科技创新工作的决策部署，发挥省委科技委牵头作用，强化科技、教育、财政、人才、产业、金融等政策协同，充分发挥政策叠加效应。省委科技办要发挥好统筹协调作用，定期召开工作推进会议，加强对重点任务的调度推进。各级要强化财政支持保障，优化资金配置，形成科技投入稳定增长机制。要加强干部队伍专业化能力建设，全面提升服务科技创新水平。各级各有关部门要加强跟踪问效，及时总结推广典型做法，推动意见落地落实。</w:t>
      </w:r>
    </w:p>
    <w:p w14:paraId="2E73E2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91AF1C5">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山东省人民政府</w:t>
      </w:r>
      <w:r>
        <w:rPr>
          <w:rFonts w:hint="eastAsia" w:ascii="Times New Roman" w:hAnsi="Times New Roman" w:eastAsia="仿宋_GB2312" w:cs="仿宋_GB2312"/>
          <w:color w:val="000000"/>
          <w:spacing w:val="0"/>
          <w:w w:val="100"/>
          <w:sz w:val="24"/>
          <w:szCs w:val="24"/>
          <w:lang w:val="en-US" w:eastAsia="zh-CN"/>
        </w:rPr>
        <w:t xml:space="preserve"> </w:t>
      </w:r>
    </w:p>
    <w:p w14:paraId="2DD620B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2025年4月1日</w:t>
      </w:r>
    </w:p>
    <w:p w14:paraId="64C34C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229436C">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12C3F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331376D">
      <w:pPr>
        <w:pStyle w:val="2"/>
        <w:bidi w:val="0"/>
        <w:rPr>
          <w:rFonts w:hint="eastAsia"/>
        </w:rPr>
      </w:pPr>
      <w:r>
        <w:rPr>
          <w:rFonts w:hint="eastAsia"/>
        </w:rPr>
        <w:t>山东省人民政府办公厅</w:t>
      </w:r>
    </w:p>
    <w:p w14:paraId="3EF2116E">
      <w:pPr>
        <w:pStyle w:val="2"/>
        <w:bidi w:val="0"/>
        <w:rPr>
          <w:rFonts w:hint="eastAsia"/>
        </w:rPr>
      </w:pPr>
      <w:r>
        <w:rPr>
          <w:rFonts w:hint="eastAsia"/>
        </w:rPr>
        <w:t>印发《关于强化财政支持培育发展新质生产力的</w:t>
      </w:r>
    </w:p>
    <w:p w14:paraId="482DE99E">
      <w:pPr>
        <w:pStyle w:val="2"/>
        <w:bidi w:val="0"/>
        <w:rPr>
          <w:rFonts w:hint="eastAsia"/>
        </w:rPr>
      </w:pPr>
      <w:r>
        <w:rPr>
          <w:rFonts w:hint="eastAsia"/>
        </w:rPr>
        <w:t>实施方案》的通知</w:t>
      </w:r>
    </w:p>
    <w:p w14:paraId="453A4AFE">
      <w:pPr>
        <w:pStyle w:val="3"/>
        <w:bidi w:val="0"/>
        <w:rPr>
          <w:rFonts w:hint="eastAsia"/>
        </w:rPr>
      </w:pPr>
    </w:p>
    <w:p w14:paraId="5C6104E6">
      <w:pPr>
        <w:pStyle w:val="3"/>
        <w:bidi w:val="0"/>
        <w:rPr>
          <w:rFonts w:hint="eastAsia"/>
        </w:rPr>
      </w:pPr>
      <w:r>
        <w:rPr>
          <w:rFonts w:hint="eastAsia"/>
        </w:rPr>
        <w:t>鲁政办字〔2024〕153号</w:t>
      </w:r>
    </w:p>
    <w:p w14:paraId="5EE607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4AA3FF">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364B6A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《关于强化财政支持培育发展新质生产力的实施方案》已经省委、省政府同意，现印发给你们，请认真贯彻执行。</w:t>
      </w:r>
    </w:p>
    <w:p w14:paraId="142B2E9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7A9F0A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山东省人民政府办公厅</w:t>
      </w:r>
    </w:p>
    <w:p w14:paraId="257D93AA">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2024年12月3日</w:t>
      </w:r>
      <w:r>
        <w:rPr>
          <w:rFonts w:hint="eastAsia" w:ascii="Times New Roman" w:hAnsi="Times New Roman" w:eastAsia="仿宋_GB2312" w:cs="仿宋_GB2312"/>
          <w:color w:val="000000"/>
          <w:spacing w:val="0"/>
          <w:w w:val="100"/>
          <w:sz w:val="24"/>
          <w:szCs w:val="24"/>
          <w:lang w:val="en-US" w:eastAsia="zh-CN"/>
        </w:rPr>
        <w:t xml:space="preserve">  </w:t>
      </w:r>
    </w:p>
    <w:p w14:paraId="3595CCD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p>
    <w:p w14:paraId="641D7D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090DA09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F10D2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7DE9050">
      <w:pPr>
        <w:pStyle w:val="2"/>
        <w:bidi w:val="0"/>
        <w:rPr>
          <w:rFonts w:hint="eastAsia"/>
        </w:rPr>
      </w:pPr>
      <w:r>
        <w:rPr>
          <w:rFonts w:hint="eastAsia"/>
        </w:rPr>
        <w:t>关于强化财政支持</w:t>
      </w:r>
    </w:p>
    <w:p w14:paraId="771823A5">
      <w:pPr>
        <w:pStyle w:val="2"/>
        <w:bidi w:val="0"/>
        <w:rPr>
          <w:rFonts w:hint="eastAsia"/>
        </w:rPr>
      </w:pPr>
      <w:r>
        <w:rPr>
          <w:rFonts w:hint="eastAsia"/>
        </w:rPr>
        <w:t>培育发展新质生产力的实施方案</w:t>
      </w:r>
    </w:p>
    <w:p w14:paraId="69D005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062AD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为充分发挥财政支撑、引导和保障作用，加快构建科学精准高效的财税政策体系，聚力支持因地制宜培育发展新质生产力，制定本实施方案。</w:t>
      </w:r>
    </w:p>
    <w:p w14:paraId="6711A530">
      <w:pPr>
        <w:pStyle w:val="4"/>
        <w:bidi w:val="0"/>
        <w:rPr>
          <w:rFonts w:hint="eastAsia"/>
        </w:rPr>
      </w:pPr>
      <w:r>
        <w:rPr>
          <w:rFonts w:hint="eastAsia"/>
        </w:rPr>
        <w:t>一、聚力支持科技创新体系建设</w:t>
      </w:r>
    </w:p>
    <w:p w14:paraId="51BC2A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（一）支持基础研究和共性技术研究。</w:t>
      </w:r>
      <w:r>
        <w:rPr>
          <w:rFonts w:hint="eastAsia" w:ascii="Times New Roman" w:hAnsi="Times New Roman" w:eastAsia="仿宋_GB2312" w:cs="仿宋_GB2312"/>
          <w:color w:val="000000"/>
          <w:spacing w:val="0"/>
          <w:w w:val="100"/>
          <w:sz w:val="24"/>
          <w:szCs w:val="24"/>
        </w:rPr>
        <w:t>支持实施基础研究十年攻坚行动，加强应用导向的基础研究。支持企业与省自然科学基金设立创新发展联合基金项目，发挥国家自然科学基金区域创新发展联合基金作用，强化共性基础技术供给，着力解决支撑标志性产业链高质量发展中重大科学问题。支持国家重大科技基础设施建设。企业基础研究的投入，按照规定落实相应税收优惠政策。</w:t>
      </w:r>
    </w:p>
    <w:p w14:paraId="7BA527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（二）支持关键核心技术攻关。</w:t>
      </w:r>
      <w:r>
        <w:rPr>
          <w:rFonts w:hint="eastAsia" w:ascii="Times New Roman" w:hAnsi="Times New Roman" w:eastAsia="仿宋_GB2312" w:cs="仿宋_GB2312"/>
          <w:color w:val="000000"/>
          <w:spacing w:val="0"/>
          <w:w w:val="100"/>
          <w:sz w:val="24"/>
          <w:szCs w:val="24"/>
        </w:rPr>
        <w:t>支持每年组织实施100项左右重大科技创新工程项目，推动突破产业“卡脖子”技术难题，全面增强产业链供应链自主可控能力。支持持续实施“技术攻关+产业化应用”科技示范工程，推动科技与产业深度融合。以“十强产业”、绿色低碳领域为重点，每年遴选60个左右重大产业技术突破和重大业态模式创新项目给予资金支持。</w:t>
      </w:r>
    </w:p>
    <w:p w14:paraId="67855E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（三）支持搭建高水平创新平台。</w:t>
      </w:r>
      <w:r>
        <w:rPr>
          <w:rFonts w:hint="eastAsia" w:ascii="Times New Roman" w:hAnsi="Times New Roman" w:eastAsia="仿宋_GB2312" w:cs="仿宋_GB2312"/>
          <w:color w:val="000000"/>
          <w:spacing w:val="0"/>
          <w:w w:val="100"/>
          <w:sz w:val="24"/>
          <w:szCs w:val="24"/>
        </w:rPr>
        <w:t>支持加快构建“1313”四级实验室体系，保障崂山实验室稳定运行。对新升级为全国重点实验室、国家“一带一路”联合实验室和国家技术创新中心、产业创新中心、制造业创新中心、临床医学研究中心的重大科技创新平台按规定给予经费支持。根据建设绩效等情况，对省实验室和省重点实验室给予竞争性项目经费或后补助支持。</w:t>
      </w:r>
    </w:p>
    <w:p w14:paraId="3796531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（四）支持增强企业研发能力。</w:t>
      </w:r>
      <w:r>
        <w:rPr>
          <w:rFonts w:hint="eastAsia" w:ascii="Times New Roman" w:hAnsi="Times New Roman" w:eastAsia="仿宋_GB2312" w:cs="仿宋_GB2312"/>
          <w:color w:val="000000"/>
          <w:spacing w:val="0"/>
          <w:w w:val="100"/>
          <w:sz w:val="24"/>
          <w:szCs w:val="24"/>
        </w:rPr>
        <w:t>全面落实高新技术企业所得税优惠、企业研发费用加计扣除、专利收费减免等企业创新税费支持政策。实施企业研发费用后补助、“小升高”“创新券”等财政激励政策，激发企业创新创造活力。支持实施科技型中小企业创新能力提升工程，推动中小企业强化产学研协同创新。统筹中央资金，支持培育国家级专精特新“小巨人”企业。</w:t>
      </w:r>
    </w:p>
    <w:p w14:paraId="4F7DDA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（五）支持科技成果转化效能提升。</w:t>
      </w:r>
      <w:r>
        <w:rPr>
          <w:rFonts w:hint="eastAsia" w:ascii="Times New Roman" w:hAnsi="Times New Roman" w:eastAsia="仿宋_GB2312" w:cs="仿宋_GB2312"/>
          <w:color w:val="000000"/>
          <w:spacing w:val="0"/>
          <w:w w:val="100"/>
          <w:sz w:val="24"/>
          <w:szCs w:val="24"/>
        </w:rPr>
        <w:t>落实科技企业孵化器、大学科技园、众创空间等专业机构税收优惠政策，实施科技企业孵化载体“小升高”培育财政奖励政策。加强财政金融联动促进科技成果转化，支持建立“鲁科贷”“鲁科担”“鲁科保”“鲁科投”“鲁科融”政策体系和交流平台，引导金融机构强化对科技企业融资支持。实施知识产权质押贷款贴息，支持知识产权服务机构和专利转化项目建设，促进专利成果转移转化。</w:t>
      </w:r>
    </w:p>
    <w:p w14:paraId="5A00C055">
      <w:pPr>
        <w:pStyle w:val="4"/>
        <w:bidi w:val="0"/>
        <w:rPr>
          <w:rFonts w:hint="eastAsia"/>
        </w:rPr>
      </w:pPr>
      <w:r>
        <w:rPr>
          <w:rFonts w:hint="eastAsia"/>
        </w:rPr>
        <w:t>二、聚力支持产业创新体系建设</w:t>
      </w:r>
    </w:p>
    <w:p w14:paraId="7555DF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（一）支持传统支柱产业转型升级。</w:t>
      </w:r>
      <w:r>
        <w:rPr>
          <w:rFonts w:hint="eastAsia" w:ascii="Times New Roman" w:hAnsi="Times New Roman" w:eastAsia="仿宋_GB2312" w:cs="仿宋_GB2312"/>
          <w:color w:val="000000"/>
          <w:spacing w:val="0"/>
          <w:w w:val="100"/>
          <w:sz w:val="24"/>
          <w:szCs w:val="24"/>
        </w:rPr>
        <w:t>支持传统产业高端化、智能化、绿色化发展，统筹运用贷款贴息、设备奖补、股权投资等方式推动实施“万项技改、万企转型”。统筹中央资金，支持创建国家制造业新型技术改造试点城市2个以上，加快数智技术、绿色技术和创新产品推广应用。落实中央设备更新改造贷款贴息政策，促进设备大规模更新。统筹现有产业集群政策，对新建成的先进制造业集群给予适当奖励，推动制造业集群化发展。</w:t>
      </w:r>
    </w:p>
    <w:p w14:paraId="4E2CB9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（二）支持新兴产业和未来产业发展。</w:t>
      </w:r>
      <w:r>
        <w:rPr>
          <w:rFonts w:hint="eastAsia" w:ascii="Times New Roman" w:hAnsi="Times New Roman" w:eastAsia="仿宋_GB2312" w:cs="仿宋_GB2312"/>
          <w:color w:val="000000"/>
          <w:spacing w:val="0"/>
          <w:w w:val="100"/>
          <w:sz w:val="24"/>
          <w:szCs w:val="24"/>
        </w:rPr>
        <w:t>围绕五大战略性新兴产业，统筹中央和省级资金，支持实施一批产业链延链强链补链工程，提升产业链韧性和安全水平。优化完善首台（套）技术装备、首批次新材料、首版次软件新产品保险补偿政策。推广政府采购合作创新采购方式，促进创新技术和产品的研发应用。丰富完善元宇宙、人工智能、人形机器人、空天信息等未来产业财政政策，支持未来网络研究院建设，支持积极建设未来产业加速园。</w:t>
      </w:r>
    </w:p>
    <w:p w14:paraId="4275A0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（三）支持数字经济培育壮大。</w:t>
      </w:r>
      <w:r>
        <w:rPr>
          <w:rFonts w:hint="eastAsia" w:ascii="Times New Roman" w:hAnsi="Times New Roman" w:eastAsia="仿宋_GB2312" w:cs="仿宋_GB2312"/>
          <w:color w:val="000000"/>
          <w:spacing w:val="0"/>
          <w:w w:val="100"/>
          <w:sz w:val="24"/>
          <w:szCs w:val="24"/>
        </w:rPr>
        <w:t>统筹中央资金，支持创建国家中小企业数字化转型试点城市3个以上，全面提升中小企业数字化水平。优化完善集成电路奖补政策，支持工业软件研发和推广应用，创新实施“算力券”补助，夯实新一代信息技术产业基础。实施工业互联网赋能制造业数字化转型财政奖补，推动数字经济平台化、集群化发展。支持数字文化产业相关领域重点项目、企业和园区发展，推动文化产业数字化转型。</w:t>
      </w:r>
    </w:p>
    <w:p w14:paraId="723F88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（四）支持海洋经济高质量发展。</w:t>
      </w:r>
      <w:r>
        <w:rPr>
          <w:rFonts w:hint="eastAsia" w:ascii="Times New Roman" w:hAnsi="Times New Roman" w:eastAsia="仿宋_GB2312" w:cs="仿宋_GB2312"/>
          <w:color w:val="000000"/>
          <w:spacing w:val="0"/>
          <w:w w:val="100"/>
          <w:sz w:val="24"/>
          <w:szCs w:val="24"/>
        </w:rPr>
        <w:t>加快现代渔业装备设施、渔业基础公共设施建设，支持建设国家级海洋牧场、国家级沿海渔港经济区，发展深远海养殖，促进水产养殖业绿色发展。支持打造国际一流港口，对国际海运航线予以补助，提高港口、航线疏运能力。对省重大项目用海、非经营性公益事业用海等依法依规减免海域使用金，推动海洋产业高质量发展。实施海洋生态补偿，争取中央财政支持海洋生态保护修复示范项目，打造水清、滩净、岸绿、湾美、岛靓的美丽海洋，为海洋产业发展提供良好生态环境。</w:t>
      </w:r>
    </w:p>
    <w:p w14:paraId="6BABB02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（五）支持现代农业产业创新提升。</w:t>
      </w:r>
      <w:r>
        <w:rPr>
          <w:rFonts w:hint="eastAsia" w:ascii="Times New Roman" w:hAnsi="Times New Roman" w:eastAsia="仿宋_GB2312" w:cs="仿宋_GB2312"/>
          <w:color w:val="000000"/>
          <w:spacing w:val="0"/>
          <w:w w:val="100"/>
          <w:sz w:val="24"/>
          <w:szCs w:val="24"/>
        </w:rPr>
        <w:t>支持实施农业良种工程、乡村振兴科技创新提振行动、省农业科学院科技创新工程，开展农业重大关键应用技术创新。支持开展优势特色农业全产业链提质增效试点，打造一批产业链条完整、带动作用明显、品牌效应显著、联农带农紧密的优势特色农业全产业链重点链。支持现代设施农业发展，重点支持规模种养基地改造提升老旧设施，完善水、电、路、讯、网等基础配套，提高机械化、自动化、智慧化、绿色化水平。</w:t>
      </w:r>
    </w:p>
    <w:p w14:paraId="66A71B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（六）支持现代服务业转型发展</w:t>
      </w:r>
      <w:r>
        <w:rPr>
          <w:rFonts w:hint="eastAsia" w:ascii="Times New Roman" w:hAnsi="Times New Roman" w:eastAsia="仿宋_GB2312" w:cs="仿宋_GB2312"/>
          <w:color w:val="000000"/>
          <w:spacing w:val="0"/>
          <w:w w:val="100"/>
          <w:sz w:val="24"/>
          <w:szCs w:val="24"/>
        </w:rPr>
        <w:t>。发挥省级服务业发展引导资金作用，对服务业重点企业、项目、平台载体等进行支持，积极支持发展现代服务业新业态、新模式。实施平台载体培育政策，对获批的国家质检中心、产业计量测试中心、市场监管重点实验室、市场监管技术创新中心、质量标准实验室等公共服务平台给予奖励。统筹中央和省级资金，支持汽车、家电、电动自行车等消费品以旧换新，支持拓展文旅消费新场景。</w:t>
      </w:r>
    </w:p>
    <w:p w14:paraId="1B980327">
      <w:pPr>
        <w:pStyle w:val="4"/>
        <w:bidi w:val="0"/>
        <w:rPr>
          <w:rFonts w:hint="eastAsia"/>
        </w:rPr>
      </w:pPr>
      <w:r>
        <w:rPr>
          <w:rFonts w:hint="eastAsia"/>
        </w:rPr>
        <w:t>三、聚力支持绿色创新体系建设</w:t>
      </w:r>
    </w:p>
    <w:p w14:paraId="488E41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（一）支持工业体系绿色转型。</w:t>
      </w:r>
      <w:r>
        <w:rPr>
          <w:rFonts w:hint="eastAsia" w:ascii="Times New Roman" w:hAnsi="Times New Roman" w:eastAsia="仿宋_GB2312" w:cs="仿宋_GB2312"/>
          <w:color w:val="000000"/>
          <w:spacing w:val="0"/>
          <w:w w:val="100"/>
          <w:sz w:val="24"/>
          <w:szCs w:val="24"/>
        </w:rPr>
        <w:t>支持新一轮高耗能产业调整，推进钢铁、焦化、地炼产能整合转移，省级财政根据转移（退出）产能规模给予综合奖补。围绕废钢铁、废有色金属、废旧动力电池、赤泥等大宗工业固废综合利用，支持建设一批工业资源综合利用试点基地。支持建设国家级绿色工厂、绿色工业园区和绿色供应链管理企业，健全绿色制造全链条支持体系。</w:t>
      </w:r>
    </w:p>
    <w:p w14:paraId="16B76D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（二）支持能源体系绿色转型。</w:t>
      </w:r>
      <w:r>
        <w:rPr>
          <w:rFonts w:hint="eastAsia" w:ascii="Times New Roman" w:hAnsi="Times New Roman" w:eastAsia="仿宋_GB2312" w:cs="仿宋_GB2312"/>
          <w:color w:val="000000"/>
          <w:spacing w:val="0"/>
          <w:w w:val="100"/>
          <w:sz w:val="24"/>
          <w:szCs w:val="24"/>
        </w:rPr>
        <w:t>支持可再生能源发展，对规定时期内建成并网的海上风电项目，根据发电绩效情况在运行期内给予财政补贴。对纳入中央补贴范围的生物质发电项目建设给予补助，支持生物质发电行业健康发展。支持推动地热能开发利用，筛选一批建设规范、技术先进、示范效果显著的中深层地热井，按照“先建后补”原则给予财政奖补。支持核能应用推广，支持具备条件的城市优先采用核能供暖。</w:t>
      </w:r>
    </w:p>
    <w:p w14:paraId="7C6E22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（三）支持重点领域绿色转型。</w:t>
      </w:r>
      <w:r>
        <w:rPr>
          <w:rFonts w:hint="eastAsia" w:ascii="Times New Roman" w:hAnsi="Times New Roman" w:eastAsia="仿宋_GB2312" w:cs="仿宋_GB2312"/>
          <w:color w:val="000000"/>
          <w:spacing w:val="0"/>
          <w:w w:val="100"/>
          <w:sz w:val="24"/>
          <w:szCs w:val="24"/>
        </w:rPr>
        <w:t>支持发展绿色种养循环农业，聚焦畜牧大县、粮食和蔬菜主产区、生态保护重点区域，开展绿色种养循环农业试点县建设。加大对建筑领域节能降碳的支持力度，落实支持建筑节能、鼓励资源综合利用的税收优惠政策。统筹中央和省级资金，开展国家县域充换电设施补短板试点，支持开展国三及以下排放标准非营运柴油货车淘汰，落实新能源汽车减免车辆购置税政策，推动交通运输领域绿色低碳转型。</w:t>
      </w:r>
    </w:p>
    <w:p w14:paraId="39430F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（四）支持发展绿色政策工具</w:t>
      </w:r>
      <w:r>
        <w:rPr>
          <w:rFonts w:hint="eastAsia" w:ascii="Times New Roman" w:hAnsi="Times New Roman" w:eastAsia="仿宋_GB2312" w:cs="仿宋_GB2312"/>
          <w:color w:val="000000"/>
          <w:spacing w:val="0"/>
          <w:w w:val="100"/>
          <w:sz w:val="24"/>
          <w:szCs w:val="24"/>
        </w:rPr>
        <w:t>。积极发展绿色金融，对地方法人银行发放的符合条件的绿色贷款给予贴息，促进金融机构持续降低绿色发展信贷成本。全面推进政府绿色采购，对符合条件的节能、节水、环保产品依法依规实行优先采购或强制采购。持续推进政府采购支持绿色建材政策试点，逐步开展绿色建材批量集中采购。落实财政涉企资金“绿色门槛”制度，按照与绿色发展的相关性，实施差别化财政支持政策。</w:t>
      </w:r>
    </w:p>
    <w:p w14:paraId="3FC1E031">
      <w:pPr>
        <w:pStyle w:val="4"/>
        <w:bidi w:val="0"/>
        <w:rPr>
          <w:rFonts w:hint="eastAsia"/>
        </w:rPr>
      </w:pPr>
      <w:r>
        <w:rPr>
          <w:rFonts w:hint="eastAsia"/>
        </w:rPr>
        <w:t>四、聚力支持人才工作创新体系建设</w:t>
      </w:r>
    </w:p>
    <w:p w14:paraId="6B2970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（一）支持提升人才引育质效。</w:t>
      </w:r>
      <w:r>
        <w:rPr>
          <w:rFonts w:hint="eastAsia" w:ascii="Times New Roman" w:hAnsi="Times New Roman" w:eastAsia="仿宋_GB2312" w:cs="仿宋_GB2312"/>
          <w:color w:val="000000"/>
          <w:spacing w:val="0"/>
          <w:w w:val="100"/>
          <w:sz w:val="24"/>
          <w:szCs w:val="24"/>
        </w:rPr>
        <w:t>支持以产业为导向，加大从海内外引进人才力度，进一步畅通顶尖人才“一事一议”机制，深入实施泰山人才工程等重点人才计划。支持重大科技创新平台提升人才集聚和使用效能，支持建设国家级、省级卓越工程师学院，培育壮大卓越工程师队伍。支持相关高校牵头建设现代农业、新一代信息技术、医养健康、现代海洋4个高等教育共同体，促进人才链、教育链、产业链、创新链融合发展。强化企业人才引育主体作用，对人才引领型企业按规定给予资金奖励。</w:t>
      </w:r>
    </w:p>
    <w:p w14:paraId="6B3F60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（二）支持加强重点领域人才引育。</w:t>
      </w:r>
      <w:r>
        <w:rPr>
          <w:rFonts w:hint="eastAsia" w:ascii="Times New Roman" w:hAnsi="Times New Roman" w:eastAsia="仿宋_GB2312" w:cs="仿宋_GB2312"/>
          <w:color w:val="000000"/>
          <w:spacing w:val="0"/>
          <w:w w:val="100"/>
          <w:sz w:val="24"/>
          <w:szCs w:val="24"/>
        </w:rPr>
        <w:t>支持重点扶持区域引进急需紧缺人才，每年支持遴选100个左右省重点扶持县级区域人才项目。支持面向海洋产业领域人才建设，每年遴选一定数量的领军人才团队给予资助经费。支持开展工业企业数字化转型普及提升培训，全面提升企业数字化素养。实施大数据人才培育资助计划，支持鼓励省内高等学校、职业院校（含技工院校）、科研院所加快布局建设一批数字领域学科专业，加大数字技能人才培育。</w:t>
      </w:r>
    </w:p>
    <w:p w14:paraId="47DAE8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（三）支持分类实施人才培养使用。</w:t>
      </w:r>
      <w:r>
        <w:rPr>
          <w:rFonts w:hint="eastAsia" w:ascii="Times New Roman" w:hAnsi="Times New Roman" w:eastAsia="仿宋_GB2312" w:cs="仿宋_GB2312"/>
          <w:color w:val="000000"/>
          <w:spacing w:val="0"/>
          <w:w w:val="100"/>
          <w:sz w:val="24"/>
          <w:szCs w:val="24"/>
        </w:rPr>
        <w:t>加强柔性引才用才，支持实施顶尖人才领航、领军人才汇聚、优秀青年人才创业托举等计划。完善技能人才培育机制，统筹中央资金，支持建设国家级高技能人才培训基地、技能大师工作室等综合性高技能人才培养服务载体。深入实施高端会计人才培养项目，选拔培养省级高端会计人才不少于100名，入选国家高层次财会人才培养项目不少于10名。</w:t>
      </w:r>
    </w:p>
    <w:p w14:paraId="45634C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w:t>
      </w:r>
      <w:r>
        <w:rPr>
          <w:rStyle w:val="15"/>
          <w:rFonts w:hint="eastAsia"/>
          <w:spacing w:val="-6"/>
          <w:sz w:val="24"/>
        </w:rPr>
        <w:t>）支持落实人才收入分配政策。</w:t>
      </w:r>
      <w:r>
        <w:rPr>
          <w:rFonts w:hint="eastAsia" w:ascii="Times New Roman" w:hAnsi="Times New Roman" w:eastAsia="仿宋_GB2312" w:cs="仿宋_GB2312"/>
          <w:color w:val="000000"/>
          <w:spacing w:val="-6"/>
          <w:w w:val="100"/>
          <w:sz w:val="24"/>
          <w:szCs w:val="24"/>
        </w:rPr>
        <w:t>落实高层次人才收入分配激励机制，鼓励事业单位对高层次人才实行年薪制、协议工资制、项目工资制、绩效工资倾斜等灵活多样的分配方式。支持高水平大学、科研院所自主确定高层次人才薪酬激励范围。强化科研人员精准激励，对科研人员按规定从财政科研项目、横向科研项目中获得的绩效支出，以及科技成果转化现金奖励，在单位绩效工资总量中单列不作为调控基数。</w:t>
      </w:r>
    </w:p>
    <w:p w14:paraId="2F5E5565">
      <w:pPr>
        <w:pStyle w:val="4"/>
        <w:bidi w:val="0"/>
        <w:rPr>
          <w:rFonts w:hint="eastAsia"/>
        </w:rPr>
      </w:pPr>
      <w:r>
        <w:rPr>
          <w:rFonts w:hint="eastAsia"/>
        </w:rPr>
        <w:t>五、聚力支持体制机制创新体系建设</w:t>
      </w:r>
    </w:p>
    <w:p w14:paraId="797DD7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（一）支持激发经营主体活力。</w:t>
      </w:r>
      <w:r>
        <w:rPr>
          <w:rFonts w:hint="eastAsia" w:ascii="Times New Roman" w:hAnsi="Times New Roman" w:eastAsia="仿宋_GB2312" w:cs="仿宋_GB2312"/>
          <w:color w:val="000000"/>
          <w:spacing w:val="0"/>
          <w:w w:val="100"/>
          <w:sz w:val="24"/>
          <w:szCs w:val="24"/>
        </w:rPr>
        <w:t>优化国有资本经营预算支出结构，重点</w:t>
      </w:r>
      <w:r>
        <w:rPr>
          <w:rFonts w:hint="eastAsia" w:ascii="Times New Roman" w:hAnsi="Times New Roman" w:eastAsia="仿宋_GB2312" w:cs="仿宋_GB2312"/>
          <w:color w:val="000000"/>
          <w:spacing w:val="-6"/>
          <w:w w:val="100"/>
          <w:sz w:val="24"/>
          <w:szCs w:val="24"/>
        </w:rPr>
        <w:t>支持关系全省经济社会发展重要行业和关键领域的重大项目支出、国家资本金注入等，赋能升级传统产业、培育壮大新兴产业，加快国有经济布局优化和结构调整。完善民营经济发展扶持机制，充分运用贷款贴息、风险补偿、融资增信、政府采购合同融资等政策工具，支持解决民营企业融资难、融资贵问题，有效降低民营企业生产经营成本。</w:t>
      </w:r>
    </w:p>
    <w:p w14:paraId="12BAFD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（二）支持完善市场体系建设。</w:t>
      </w:r>
      <w:r>
        <w:rPr>
          <w:rFonts w:hint="eastAsia" w:ascii="Times New Roman" w:hAnsi="Times New Roman" w:eastAsia="仿宋_GB2312" w:cs="仿宋_GB2312"/>
          <w:color w:val="000000"/>
          <w:spacing w:val="0"/>
          <w:w w:val="100"/>
          <w:sz w:val="24"/>
          <w:szCs w:val="24"/>
        </w:rPr>
        <w:t>加强标准体系建设，实施标准能力提升奖励，对主导制修订高水平国际标准、国家标准、地方标准和建设高质量国家级、省级标准化试点项目给予资金支持。实施知识产权领域省与市县财政事权和支出责任划分改革，全面提升知识产权管理水平和服务能力。深化数据要素市场化改革，开展行政事业单位数据资产管理试点，积极推动数据资产确权登记、评估定价和市场化运营，加快实现数据资产化、价值化。</w:t>
      </w:r>
    </w:p>
    <w:p w14:paraId="0330AA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（三）支持扩大高水平对外开放。</w:t>
      </w:r>
      <w:r>
        <w:rPr>
          <w:rFonts w:hint="eastAsia" w:ascii="Times New Roman" w:hAnsi="Times New Roman" w:eastAsia="仿宋_GB2312" w:cs="仿宋_GB2312"/>
          <w:color w:val="000000"/>
          <w:spacing w:val="0"/>
          <w:w w:val="100"/>
          <w:sz w:val="24"/>
          <w:szCs w:val="24"/>
        </w:rPr>
        <w:t>支持打造高能级对外开放平台，争创中日韩创新合作中心，支持上合经贸综合服务平台建设，推动山东自贸试验区赋能升级。支持先进技术、设备和关键零部件进口，加大“十强产业”关键技术、设备及零部件产品进口贴息支持力度。实施引进重大外资项目奖励，大力促进制造业引资。支持企业参加境内外重点展会，鼓励企业开拓国际市场。</w:t>
      </w:r>
    </w:p>
    <w:p w14:paraId="5160F0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（四）优化财政资金使用机制。</w:t>
      </w:r>
      <w:r>
        <w:rPr>
          <w:rFonts w:hint="eastAsia" w:ascii="Times New Roman" w:hAnsi="Times New Roman" w:eastAsia="仿宋_GB2312" w:cs="仿宋_GB2312"/>
          <w:color w:val="000000"/>
          <w:spacing w:val="0"/>
          <w:w w:val="100"/>
          <w:sz w:val="24"/>
          <w:szCs w:val="24"/>
        </w:rPr>
        <w:t>完善财政科研经费管理机制，保障科研单位及人员经费使用自主权，在人才类、基础研究类、软科学类科研项目中逐步全面推行经费包干制。优化科技项目支持机制，探索以“拨投结合”“先投后股”等方式支持重大科技项目实施。完善涉企财政资金兑现机制，逐步实现相关领域涉企财政奖补资金“直达快享”“免申即享”，切实发挥资金政策效益。</w:t>
      </w:r>
    </w:p>
    <w:p w14:paraId="59094DE1">
      <w:pPr>
        <w:pStyle w:val="4"/>
        <w:bidi w:val="0"/>
        <w:rPr>
          <w:rFonts w:hint="eastAsia"/>
        </w:rPr>
      </w:pPr>
      <w:r>
        <w:rPr>
          <w:rFonts w:hint="eastAsia"/>
        </w:rPr>
        <w:t>六、聚力加强财政保障体系建设</w:t>
      </w:r>
    </w:p>
    <w:p w14:paraId="2FA1D3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（一）持续提升财政和预算管理效能。</w:t>
      </w:r>
      <w:r>
        <w:rPr>
          <w:rFonts w:hint="eastAsia" w:ascii="Times New Roman" w:hAnsi="Times New Roman" w:eastAsia="仿宋_GB2312" w:cs="仿宋_GB2312"/>
          <w:color w:val="000000"/>
          <w:spacing w:val="0"/>
          <w:w w:val="100"/>
          <w:sz w:val="24"/>
          <w:szCs w:val="24"/>
        </w:rPr>
        <w:t>深化预算管理改革，健全零基预算管理机制，加大科技、产业、人才等领域资金统筹调配，引导形成支持新质生产力发展合力。优化转移支付支持政策，强化激励引导功能，调动各级发展新质生产力、培植优质财源的积极性。推进预算管理一体化系统建设和应用拓展，深化财政大数据应用，加强财政运行监测，提升财政管理数字化、智能化水平。</w:t>
      </w:r>
    </w:p>
    <w:p w14:paraId="0C15C1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（二）发挥政府基金和债券引导作用。</w:t>
      </w:r>
      <w:r>
        <w:rPr>
          <w:rFonts w:hint="eastAsia" w:ascii="Times New Roman" w:hAnsi="Times New Roman" w:eastAsia="仿宋_GB2312" w:cs="仿宋_GB2312"/>
          <w:color w:val="000000"/>
          <w:spacing w:val="0"/>
          <w:w w:val="100"/>
          <w:sz w:val="24"/>
          <w:szCs w:val="24"/>
        </w:rPr>
        <w:t>提升省新旧动能转换基金市场化专业化运作效能，切实发挥产业基金、创投基金、天使基金等基金产品分领域、分阶段引导作用，撬动更多社会资本投早、投小、投长期、投硬科技。用足用好专项债券支持政策，对符合条件的新质生产力项目，通过发行专项债券予以支持。</w:t>
      </w:r>
    </w:p>
    <w:p w14:paraId="48254610">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6"/>
          <w:w w:val="100"/>
          <w:sz w:val="24"/>
          <w:szCs w:val="24"/>
        </w:rPr>
      </w:pPr>
      <w:r>
        <w:rPr>
          <w:rStyle w:val="15"/>
          <w:rFonts w:hint="eastAsia"/>
          <w:spacing w:val="-6"/>
          <w:sz w:val="24"/>
        </w:rPr>
        <w:t>（三）强化财政和金融协同联动效应。</w:t>
      </w:r>
      <w:r>
        <w:rPr>
          <w:rFonts w:hint="eastAsia" w:ascii="Times New Roman" w:hAnsi="Times New Roman" w:eastAsia="仿宋_GB2312" w:cs="仿宋_GB2312"/>
          <w:color w:val="000000"/>
          <w:spacing w:val="-6"/>
          <w:w w:val="100"/>
          <w:sz w:val="24"/>
          <w:szCs w:val="24"/>
        </w:rPr>
        <w:t>发挥省属骨干金融企业引领带动作用，充分运用企业持有的牌照资源，通过市场化方式提供金融服务，加大股权投资、引导基金、贷款贴息、担保增信、债券支持等支持力度，聚集更多资源要素，凝聚培育发展新质生产力财政金融合力。</w:t>
      </w:r>
    </w:p>
    <w:p w14:paraId="2F42EF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（四）加大绩效管理和财会监督力度。</w:t>
      </w:r>
      <w:r>
        <w:rPr>
          <w:rFonts w:hint="eastAsia" w:ascii="Times New Roman" w:hAnsi="Times New Roman" w:eastAsia="仿宋_GB2312" w:cs="仿宋_GB2312"/>
          <w:color w:val="000000"/>
          <w:spacing w:val="0"/>
          <w:w w:val="100"/>
          <w:sz w:val="24"/>
          <w:szCs w:val="24"/>
        </w:rPr>
        <w:t>持续深化预算绩效管理改革，突出成本效益，提高工作质量，强化结果应用，推动财政资源配置效率和资金使用效益有效提升。加大财会监督力度，加强全过程、全链条、全方位日常监管，适时组织开展专项监督检查，促进财政资金规范、安全、高效使用。</w:t>
      </w:r>
    </w:p>
    <w:p w14:paraId="0599EE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以上政策实施期限至2027年12月31日，有具体实施期限的按照相关规定执行。本实施方案是财政专项政策，各项任务由省财政厅牵头落实，省有关部门按照职责分工具体负责。</w:t>
      </w:r>
      <w:r>
        <w:rPr>
          <w:rFonts w:hint="eastAsia" w:ascii="Times New Roman" w:hAnsi="Times New Roman" w:eastAsia="仿宋_GB2312" w:cs="仿宋_GB2312"/>
          <w:color w:val="000000"/>
          <w:spacing w:val="0"/>
          <w:w w:val="100"/>
          <w:sz w:val="24"/>
          <w:szCs w:val="24"/>
        </w:rPr>
        <w:br w:type="page"/>
      </w:r>
    </w:p>
    <w:p w14:paraId="451E3A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F48B82A">
      <w:pPr>
        <w:pStyle w:val="2"/>
        <w:bidi w:val="0"/>
        <w:rPr>
          <w:rFonts w:hint="eastAsia"/>
        </w:rPr>
      </w:pPr>
      <w:r>
        <w:rPr>
          <w:rFonts w:hint="eastAsia"/>
        </w:rPr>
        <w:t>关于印发《关于进一步加强科技金融服务创新发展的若干措施》的通知</w:t>
      </w:r>
    </w:p>
    <w:p w14:paraId="42BDFAB9">
      <w:pPr>
        <w:pStyle w:val="3"/>
        <w:bidi w:val="0"/>
        <w:rPr>
          <w:rFonts w:hint="eastAsia"/>
        </w:rPr>
      </w:pPr>
    </w:p>
    <w:p w14:paraId="534EEBA0">
      <w:pPr>
        <w:pStyle w:val="3"/>
        <w:bidi w:val="0"/>
        <w:rPr>
          <w:rFonts w:hint="eastAsia"/>
        </w:rPr>
      </w:pPr>
      <w:r>
        <w:rPr>
          <w:rFonts w:hint="eastAsia"/>
        </w:rPr>
        <w:t>鲁科字〔2025〕29号</w:t>
      </w:r>
    </w:p>
    <w:p w14:paraId="1914D7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2A3B242">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各市科技局、财政局，济南、青岛、临沂市委金融办，人民银行青岛市分行、各地市分行，国家金融监督管理总局各监管分局，省直有关部门、单位，各有关单位：</w:t>
      </w:r>
    </w:p>
    <w:p w14:paraId="2B4DD7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经省政府同意，现将《关于进一步加强科技金融服务创新发展的若干措施》印发给你们，请结合实际认真贯彻落实。</w:t>
      </w:r>
    </w:p>
    <w:p w14:paraId="629E82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97A011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1C6F64E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中共山东省委组织部</w:t>
      </w:r>
    </w:p>
    <w:p w14:paraId="0E53A81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中共山东省委金融委员会办公室</w:t>
      </w:r>
    </w:p>
    <w:p w14:paraId="68EF1CF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0FE9A2C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655B33DC">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6DBF973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山东省商务厅</w:t>
      </w:r>
    </w:p>
    <w:p w14:paraId="7CE501F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山东省人民政府国有资产监督管理委员会</w:t>
      </w:r>
    </w:p>
    <w:p w14:paraId="7F71C95C">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山东省市场监督管理局</w:t>
      </w:r>
    </w:p>
    <w:p w14:paraId="4E7F1B6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山东省大数据局</w:t>
      </w:r>
    </w:p>
    <w:p w14:paraId="3C72F51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中国人民银行山东省分行</w:t>
      </w:r>
    </w:p>
    <w:p w14:paraId="276EF18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国家金融监督管理总局山东监管局</w:t>
      </w:r>
    </w:p>
    <w:p w14:paraId="75A8C43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中国证券监督管理委员会山东监管局</w:t>
      </w:r>
    </w:p>
    <w:p w14:paraId="439E328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2025年3月28日</w:t>
      </w:r>
    </w:p>
    <w:p w14:paraId="5FE586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r>
        <w:rPr>
          <w:rFonts w:hint="eastAsia" w:ascii="Times New Roman" w:hAnsi="Times New Roman" w:eastAsia="仿宋_GB2312" w:cs="仿宋_GB2312"/>
          <w:color w:val="000000"/>
          <w:spacing w:val="0"/>
          <w:w w:val="100"/>
          <w:sz w:val="24"/>
          <w:szCs w:val="24"/>
        </w:rPr>
        <w:br w:type="page"/>
      </w:r>
    </w:p>
    <w:p w14:paraId="3C1008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32C1194">
      <w:pPr>
        <w:pStyle w:val="2"/>
        <w:bidi w:val="0"/>
        <w:rPr>
          <w:rFonts w:hint="eastAsia"/>
        </w:rPr>
      </w:pPr>
      <w:r>
        <w:rPr>
          <w:rFonts w:hint="eastAsia"/>
        </w:rPr>
        <w:t>关于进一步加强科技金融服务创新发展的若干措施</w:t>
      </w:r>
    </w:p>
    <w:p w14:paraId="12B842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8EB86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全面贯彻党的二十大和习近平总书记在中央金融工作会议上的重要讲话精神，深入落实中央关于科技金融工作决策部署和抓改革创新促高质量发展大会有关要求，持续深化科技与金融深度融合，加快推动高水平科技自立自强，结合我省实际，制定本措施。</w:t>
      </w:r>
    </w:p>
    <w:p w14:paraId="0A13FF4A">
      <w:pPr>
        <w:pStyle w:val="4"/>
        <w:bidi w:val="0"/>
        <w:rPr>
          <w:rFonts w:hint="eastAsia"/>
        </w:rPr>
      </w:pPr>
      <w:r>
        <w:rPr>
          <w:rFonts w:hint="eastAsia"/>
        </w:rPr>
        <w:t>一、加大科技金融政策支持力度</w:t>
      </w:r>
    </w:p>
    <w:p w14:paraId="73A61A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（一）进一步扩大科技信贷范围。</w:t>
      </w:r>
      <w:r>
        <w:rPr>
          <w:rFonts w:hint="eastAsia" w:ascii="Times New Roman" w:hAnsi="Times New Roman" w:eastAsia="仿宋_GB2312" w:cs="仿宋_GB2312"/>
          <w:color w:val="000000"/>
          <w:spacing w:val="0"/>
          <w:w w:val="100"/>
          <w:sz w:val="24"/>
          <w:szCs w:val="24"/>
        </w:rPr>
        <w:t>将青岛市纳入山东省科技成果转化贷款风险补偿和贴息政策支持范畴。加快科技部“创新积分制”在山东省推广应用，推动“创新积分制”与山东省科融信综合服务平台增信评价有机结合。将通过省科融信综合服务平台增信评价的企业、牵头承担省级以上科技计划项目的企业和入选泰山产业创业领军人才的获奖企业（团队），推荐纳入山东省科技成果转化贷款风险补偿和贴息政策支持范围。（省科技厅牵头，省财政厅、人民银行山东省分行按职责分工负责）</w:t>
      </w:r>
    </w:p>
    <w:p w14:paraId="1EB972F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（二）发挥财政金融政策引导作用。</w:t>
      </w:r>
      <w:r>
        <w:rPr>
          <w:rFonts w:hint="eastAsia" w:ascii="Times New Roman" w:hAnsi="Times New Roman" w:eastAsia="仿宋_GB2312" w:cs="仿宋_GB2312"/>
          <w:color w:val="000000"/>
          <w:spacing w:val="0"/>
          <w:w w:val="100"/>
          <w:sz w:val="24"/>
          <w:szCs w:val="24"/>
        </w:rPr>
        <w:t>将省科技成果转化贷款备案利率上限调整为人民银行公布的同期一年期贷款市场报价利率（LPR）+100基点。（省科技厅负责）发挥科技创新和技术改造再贷款等工具作用，引导金融机构扩大科技型企业贷款投放。（人民银行山东省分行负责）对新设立的创业投资机构，按照投资额度给予最高1000万元奖励。（省发展改革委负责）进一步发挥政府采购支持科技创新政策功能，支持开展首台（套）技术装备及关键核心零部件、首批次新材料、首版次高端软件推广应用。（省财政厅、省工业和信息化厅按职责分工负责）鼓励各市运用政府投资基金等支持省内高新区和科技型企业发展。（省财政厅负责）鼓励各市通过贷款贴息、风险补偿等方式，支持金融机构开展“贷款+外部直投”、知识产权质押贷款等业务，形成财政金融协同支持科技创新合力。（省科技厅、省财政厅、省委金融办、省市场监管局、人民银行山东省分行、山东金融监管局按职责分工负责）</w:t>
      </w:r>
    </w:p>
    <w:p w14:paraId="39BEF1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（三）强化资本市场政策激励。</w:t>
      </w:r>
      <w:r>
        <w:rPr>
          <w:rFonts w:hint="eastAsia" w:ascii="Times New Roman" w:hAnsi="Times New Roman" w:eastAsia="仿宋_GB2312" w:cs="仿宋_GB2312"/>
          <w:color w:val="000000"/>
          <w:spacing w:val="0"/>
          <w:w w:val="100"/>
          <w:sz w:val="24"/>
          <w:szCs w:val="24"/>
        </w:rPr>
        <w:t>深化多层次资本市场错位发展，提升对新产业、新业态、新技术支持的包容性。用好上市融资、并购重组“绿色通道”机制，加大对突破关键核心技术的科技型企业融资支持力度。（山东证监局负责）持续推动银行间债券市场科技创新债券增量扩容，支持符合条件的科技型企业、金融机构、股权投资机构等发行科技创新债券募集资金，专项用于开展科技创新领域业务。（人民银行山东省分行、山东证监局按职责分工负责）大力发展创业投资基金，提高省新旧动能转换引导基金出资创投基金的比例，放宽创投基金存续期要求，延长创投基金绩效评价周期。（省财政厅负责）</w:t>
      </w:r>
    </w:p>
    <w:p w14:paraId="77C3F339">
      <w:pPr>
        <w:pStyle w:val="4"/>
        <w:bidi w:val="0"/>
        <w:rPr>
          <w:rFonts w:hint="eastAsia"/>
        </w:rPr>
      </w:pPr>
      <w:r>
        <w:rPr>
          <w:rFonts w:hint="eastAsia"/>
        </w:rPr>
        <w:t>二、提升科技金融产品服务供给</w:t>
      </w:r>
    </w:p>
    <w:p w14:paraId="1A0249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（四）完善股权类科技计划体系。</w:t>
      </w:r>
      <w:r>
        <w:rPr>
          <w:rFonts w:hint="eastAsia" w:ascii="Times New Roman" w:hAnsi="Times New Roman" w:eastAsia="仿宋_GB2312" w:cs="仿宋_GB2312"/>
          <w:color w:val="000000"/>
          <w:spacing w:val="0"/>
          <w:w w:val="100"/>
          <w:sz w:val="24"/>
          <w:szCs w:val="24"/>
        </w:rPr>
        <w:t>进一步加大股权直投、“先投后股”“拨投结合”支持力度，探索“以赛代评”工作机制，将中国创新创业大赛和颠覆性大赛国赛获奖项目，直接纳入股权投资备选项目库，优先推荐给投资机构。探索建立科技金融与高层次人才竞赛成果直通车制度，将“创业齐鲁·共赢未来”高层次人才创业大赛获奖的落地项目优先推荐至投资机构。进一步深化省市“股权联动”工作机制，支持地方重大科技项目创新突破，吸引社会资本更多投向重大关键技术领域和初创期科技型企业，助推更多社会资本投早、投小、投长期、投硬科技。（省科技厅牵头，省财政厅按职责分工负责）</w:t>
      </w:r>
    </w:p>
    <w:p w14:paraId="318B3A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（五）优化科技担保与保险支持方式</w:t>
      </w:r>
      <w:r>
        <w:rPr>
          <w:rFonts w:hint="eastAsia" w:ascii="Times New Roman" w:hAnsi="Times New Roman" w:eastAsia="仿宋_GB2312" w:cs="仿宋_GB2312"/>
          <w:color w:val="000000"/>
          <w:spacing w:val="0"/>
          <w:w w:val="100"/>
          <w:sz w:val="24"/>
          <w:szCs w:val="24"/>
        </w:rPr>
        <w:t>。鼓励政府性融资担保机构为科技型企业提供支持，对采用知识产权等无形资产作为反担保措施或无反担保要求且实际收取企业担保费率每年不超过0.5%的业务，给予0.5%保费补贴及最高20%风险补偿，鼓励市县级联动补贴。丰富“鲁科保”系列专属科技保险产品，对首年度购买“鲁科保”产品的科技型企业，最高按照保费的50%给予补贴，以后年度按不超过实际支出保费的30%给予补贴，每家企业每年最高补贴30万元。（省科技厅牵头，省财政厅按职责分工负责）</w:t>
      </w:r>
    </w:p>
    <w:p w14:paraId="2436C6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（六）拓宽科技型企业融资渠道。</w:t>
      </w:r>
      <w:r>
        <w:rPr>
          <w:rFonts w:hint="eastAsia" w:ascii="Times New Roman" w:hAnsi="Times New Roman" w:eastAsia="仿宋_GB2312" w:cs="仿宋_GB2312"/>
          <w:color w:val="000000"/>
          <w:spacing w:val="0"/>
          <w:w w:val="100"/>
          <w:sz w:val="24"/>
          <w:szCs w:val="24"/>
        </w:rPr>
        <w:t>积极做好优质科技型企业上市后备资源的培育与辅导工作，鼓励符合条件的科技型企业在主板、创业板、科创板和北交所上市，支持中小企业在“新三板”挂牌融资。（省委金融办负责）开展“险资入鲁行动”，强化保险资金对科技领域的投融资支持。（省委金融办、山东金融监管局、省科技厅按职责分工负责）支持外商投资省内科技型企业，提高外资在鲁开展股权投资、创业投资便利性。（省商务厅、人民银行山东省分行按职责分工负责）积极稳妥发展研发贷款，扩大科创领域并购贷款投放。推动“投债联动”，支持股权投资机构加大对科技领域的投资支持。（人民银行山东省分行、山东金融监管局按职责分工负责）</w:t>
      </w:r>
    </w:p>
    <w:p w14:paraId="2B41966D">
      <w:pPr>
        <w:pStyle w:val="4"/>
        <w:bidi w:val="0"/>
        <w:rPr>
          <w:rFonts w:hint="eastAsia"/>
        </w:rPr>
      </w:pPr>
      <w:r>
        <w:rPr>
          <w:rFonts w:hint="eastAsia"/>
        </w:rPr>
        <w:t>三、探索科技金融管理服务新模式</w:t>
      </w:r>
    </w:p>
    <w:p w14:paraId="0B2E76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（七）探索设立科技金融专业机构。</w:t>
      </w:r>
      <w:r>
        <w:rPr>
          <w:rFonts w:hint="eastAsia" w:ascii="Times New Roman" w:hAnsi="Times New Roman" w:eastAsia="仿宋_GB2312" w:cs="仿宋_GB2312"/>
          <w:color w:val="000000"/>
          <w:spacing w:val="0"/>
          <w:w w:val="100"/>
          <w:sz w:val="24"/>
          <w:szCs w:val="24"/>
        </w:rPr>
        <w:t>支持金融机构设立“科技金融+产业”“科技金融+园区”“科技金融+高校”的科技金融专业或特色机构，鼓励协会和专业机构开展“鲁科融”融资路演活动，强化科技金融产品推广和政策宣传。（省科技厅、山东金融监管局按职责分工负责）鼓励银行机构在科技资源集聚的地区设立科技支行，适当下放业务审批权限。鼓励保险机构设立科技金融事业部或专营部门，探索建立科技保险共保体。（山东金融监管局负责）</w:t>
      </w:r>
    </w:p>
    <w:p w14:paraId="4655AD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（八）提升金融机构数字化建设水平。</w:t>
      </w:r>
      <w:r>
        <w:rPr>
          <w:rFonts w:hint="eastAsia" w:ascii="Times New Roman" w:hAnsi="Times New Roman" w:eastAsia="仿宋_GB2312" w:cs="仿宋_GB2312"/>
          <w:color w:val="000000"/>
          <w:spacing w:val="0"/>
          <w:w w:val="100"/>
          <w:sz w:val="24"/>
          <w:szCs w:val="24"/>
        </w:rPr>
        <w:t>支持金融机构推广运用人工智能技术手段，提升金融服务数字化能力和水平，持续为科技型企业提供精细化、定制化金融产品。鼓励有条件的市打造数字金融产业集聚区，提升金融服务科技创新的时效性与便捷性。（人民银行山东省分行、山东金融监管局按职责分工负责）</w:t>
      </w:r>
    </w:p>
    <w:p w14:paraId="484359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（九）开展科技金融试点建设。</w:t>
      </w:r>
      <w:r>
        <w:rPr>
          <w:rFonts w:hint="eastAsia" w:ascii="Times New Roman" w:hAnsi="Times New Roman" w:eastAsia="仿宋_GB2312" w:cs="仿宋_GB2312"/>
          <w:color w:val="000000"/>
          <w:spacing w:val="0"/>
          <w:w w:val="100"/>
          <w:sz w:val="24"/>
          <w:szCs w:val="24"/>
        </w:rPr>
        <w:t>支持济南市高水平建设科创金融改革试验区，探索推广科技与金融融合发展新路径、新模式。支持青岛市创新科技金融服务，推动各类金融机构持续优化产品供给。（省委金融办负责）支持科技企业并购贷款试点建设。（山东金融监管局负责）支持符合条件的市探索开展知识产权证券化试点。（省市场监管局负责）打造山东科技大市场“科技金融会客厅”，构建常态化投融资对接和企业发展赋能机制。支持山东科技大市场与省内外知名投资机构合作，针对技术成果转化全链条服务场景，精准提供“贷、投、担、保”等多样化金融服务，打造科技金融样板。（省科技厅负责）</w:t>
      </w:r>
    </w:p>
    <w:p w14:paraId="3F2E1E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（十）前瞻做好科技金融风险防控</w:t>
      </w:r>
      <w:r>
        <w:rPr>
          <w:rFonts w:hint="eastAsia" w:ascii="Times New Roman" w:hAnsi="Times New Roman" w:eastAsia="仿宋_GB2312" w:cs="仿宋_GB2312"/>
          <w:color w:val="000000"/>
          <w:spacing w:val="0"/>
          <w:w w:val="100"/>
          <w:sz w:val="24"/>
          <w:szCs w:val="24"/>
        </w:rPr>
        <w:t>。探索建立科技金融风险防范体系，开展金融科技相关技术及应用评价，推动建立行业评估、第三方评估、社会评估等评价体系。鼓励金融机构探索建立科技型企业风险评价模型，强化对科技金融风险的监测、研判和预警。完善金融监管和风险处置协调机制，落实金融风险管理职责，注重新型业态金融风险、交叉性金融风险。研判技术的适用性、安全性和稳定性，确保科技金融数据交互安全、使用合规、范围可控。（省委金融办、人民银行山东省分行、山东金融监管局、省科技厅、省大数据局按职责分工负责）</w:t>
      </w:r>
    </w:p>
    <w:p w14:paraId="133B8027">
      <w:pPr>
        <w:pStyle w:val="4"/>
        <w:bidi w:val="0"/>
        <w:rPr>
          <w:rFonts w:hint="eastAsia"/>
        </w:rPr>
      </w:pPr>
      <w:r>
        <w:rPr>
          <w:rFonts w:hint="eastAsia"/>
        </w:rPr>
        <w:t>四、加强科技金融组织保障</w:t>
      </w:r>
    </w:p>
    <w:p w14:paraId="75C42E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发挥省委科技委相关部门作用，统筹研究解决科技金融创新发展中的重大问题。省直有关部门、各有关单位按职责分工协同推进，加强政策协同联动和配合，实现各部门间信息共享和高效运行。开展政策实施情况评估评价，总结实施情况并查找实施过程中遇到的困难和障碍。科学评估政策实施效果，及时发现问题，做好跟进研究和政策完善，确保各项政策落地生效。鼓励有条件的金融机构探索较长周期的科技创新贷款内部绩效考核方案，适当提高不良贷款容忍度，支持建立尽职免责机制。加强科技金融协同联动的宣传和引导，综合运用各类媒体资源，多渠道、全方位解读科技金融新政策、新举措、新要求。鼓励各市、各部门、各金融机构及时总结凝练科技金融特色工作、亮点做法和先进经验，形成科技金融简报，推广可复制、可借鉴、可操作的金融工作模式和特色产品。（省科技厅、省委组织部、省委金融办、省发展改革委、省工业和信息化厅、省财政厅、省商务厅、省国资委、省市场监管局、省大数据局、人民银行山东省分行、山东金融监管局、山东证监局按职责分工负责）</w:t>
      </w:r>
    </w:p>
    <w:p w14:paraId="2392A3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62778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3E83517">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700A7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FD979A2">
      <w:pPr>
        <w:pStyle w:val="2"/>
        <w:bidi w:val="0"/>
        <w:rPr>
          <w:rFonts w:hint="eastAsia"/>
        </w:rPr>
      </w:pPr>
      <w:r>
        <w:rPr>
          <w:rFonts w:hint="eastAsia"/>
        </w:rPr>
        <w:t>关于印发《深化科技成果转化机制改革综合试点</w:t>
      </w:r>
    </w:p>
    <w:p w14:paraId="45C19D16">
      <w:pPr>
        <w:pStyle w:val="2"/>
        <w:bidi w:val="0"/>
        <w:rPr>
          <w:rFonts w:hint="eastAsia"/>
        </w:rPr>
      </w:pPr>
      <w:r>
        <w:rPr>
          <w:rFonts w:hint="eastAsia"/>
        </w:rPr>
        <w:t>实施方案》的通知</w:t>
      </w:r>
    </w:p>
    <w:p w14:paraId="0D79E739">
      <w:pPr>
        <w:pStyle w:val="3"/>
        <w:bidi w:val="0"/>
        <w:rPr>
          <w:rFonts w:hint="eastAsia"/>
        </w:rPr>
      </w:pPr>
    </w:p>
    <w:p w14:paraId="40A2CF03">
      <w:pPr>
        <w:pStyle w:val="3"/>
        <w:bidi w:val="0"/>
        <w:rPr>
          <w:rFonts w:hint="eastAsia"/>
        </w:rPr>
      </w:pPr>
      <w:r>
        <w:rPr>
          <w:rFonts w:hint="eastAsia"/>
        </w:rPr>
        <w:t>鲁科字〔2025〕31号</w:t>
      </w:r>
    </w:p>
    <w:p w14:paraId="34BF4DA3">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17CFDF73">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省直有关部门、各有关单位：</w:t>
      </w:r>
    </w:p>
    <w:p w14:paraId="5FCEA4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经省政府同意，现将《深化科技成果转化机制改革综合试点实施方案》印发给你们，请结合实际认真贯彻执行。</w:t>
      </w:r>
    </w:p>
    <w:p w14:paraId="1DF936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E4A92D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037DB45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中共山东省委组织部</w:t>
      </w:r>
    </w:p>
    <w:p w14:paraId="39C502E8">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06BB980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5942772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山东省人力资源和社会保障厅</w:t>
      </w:r>
    </w:p>
    <w:p w14:paraId="6247A1B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山东省市场监督管理局</w:t>
      </w:r>
      <w:r>
        <w:rPr>
          <w:rFonts w:hint="eastAsia" w:ascii="Times New Roman" w:hAnsi="Times New Roman" w:eastAsia="仿宋_GB2312" w:cs="仿宋_GB2312"/>
          <w:color w:val="000000"/>
          <w:spacing w:val="0"/>
          <w:w w:val="100"/>
          <w:sz w:val="24"/>
          <w:szCs w:val="24"/>
          <w:lang w:val="en-US" w:eastAsia="zh-CN"/>
        </w:rPr>
        <w:t xml:space="preserve"> </w:t>
      </w:r>
    </w:p>
    <w:p w14:paraId="400C217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2025年3月31日</w:t>
      </w:r>
    </w:p>
    <w:p w14:paraId="30BC3B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1F69C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0886E713">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F5CD5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833EBED">
      <w:pPr>
        <w:pStyle w:val="2"/>
        <w:bidi w:val="0"/>
        <w:rPr>
          <w:rFonts w:hint="eastAsia"/>
        </w:rPr>
      </w:pPr>
      <w:r>
        <w:rPr>
          <w:rFonts w:hint="eastAsia"/>
        </w:rPr>
        <w:t>深化科技成果转化机制改革综合试点实施方案</w:t>
      </w:r>
    </w:p>
    <w:p w14:paraId="3AE1A1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36A55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党的二十大和二十届二中、三中全会精神，进一步深化科技成果转化机制改革，全面激发人才创新创业活力，着力解决科技成果不敢转、不愿转、不会转、缺钱转等难点、堵点问题，根据省委省政府关于科技成果转化工作的部署要求，结合工作实际，制定本方案。</w:t>
      </w:r>
    </w:p>
    <w:p w14:paraId="07017AD3">
      <w:pPr>
        <w:pStyle w:val="4"/>
        <w:bidi w:val="0"/>
        <w:rPr>
          <w:rFonts w:hint="eastAsia"/>
        </w:rPr>
      </w:pPr>
      <w:r>
        <w:rPr>
          <w:rFonts w:hint="eastAsia"/>
        </w:rPr>
        <w:t>一、总体要求</w:t>
      </w:r>
    </w:p>
    <w:p w14:paraId="6B125B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深入贯彻习近平总书记关于科技创新的重要论述精神，认真落实省委、省政府决策部署，以增加高质量科技供给为重点，以提高成果转化效能为目标，着力破除制约科技成果转化的障碍和藩篱，充分激发广大科技人员成果转化积极性、主动性、创造性，通过试点探索形成一批可复制、可推广的经验、模式，成熟后面向全省进行推广。到2027年，推动试点单位转化不少于1000项科技成果，培育不少于500名科技成果转移转化人才，创办领办不少于100家高成长的科技型中小企业，形成示范带动效应，为创新驱动高质量发展提供坚实支撑。</w:t>
      </w:r>
    </w:p>
    <w:p w14:paraId="747E742A">
      <w:pPr>
        <w:pStyle w:val="4"/>
        <w:bidi w:val="0"/>
        <w:rPr>
          <w:rFonts w:hint="eastAsia"/>
        </w:rPr>
      </w:pPr>
      <w:r>
        <w:rPr>
          <w:rFonts w:hint="eastAsia"/>
        </w:rPr>
        <w:t>二、试点范围和期限</w:t>
      </w:r>
    </w:p>
    <w:p w14:paraId="46A78777">
      <w:pPr>
        <w:pStyle w:val="5"/>
        <w:bidi w:val="0"/>
        <w:rPr>
          <w:rFonts w:hint="eastAsia"/>
        </w:rPr>
      </w:pPr>
      <w:r>
        <w:rPr>
          <w:rFonts w:hint="eastAsia"/>
        </w:rPr>
        <w:t>（一）试点范围。</w:t>
      </w:r>
    </w:p>
    <w:p w14:paraId="4C8DE3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在省内遴选一批改革动力足、创新能力强、成果转化示范作用突出的单位开展试点。试点单位为：山东大学、中国海洋大学、中国石油大学（华东）、哈尔滨工业大学（威海）、哈尔滨工程大学青岛创新发展基地、山东科技大学、青岛科技大学、济南大学、齐鲁工业大学（山东省科学院）、山东第一医科大学（山东省医学科学院）、青岛大学、烟台大学、山东理工大学、山东交通学院、潍坊学院、滨州医学院、中国科学院青岛生物能源与过程研究所（山东能源研究院）、北京大学现代农业研究院、山东省农业科学院、山东省药学科学院、山东省水利科学研究院、烟台先进材料与绿色制造山东省实验室。</w:t>
      </w:r>
    </w:p>
    <w:p w14:paraId="7478AEDF">
      <w:pPr>
        <w:pStyle w:val="5"/>
        <w:bidi w:val="0"/>
        <w:rPr>
          <w:rFonts w:hint="eastAsia"/>
        </w:rPr>
      </w:pPr>
      <w:r>
        <w:rPr>
          <w:rFonts w:hint="eastAsia"/>
        </w:rPr>
        <w:t>（二）试点周期。</w:t>
      </w:r>
    </w:p>
    <w:p w14:paraId="1449E5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试点周期为二年。</w:t>
      </w:r>
    </w:p>
    <w:p w14:paraId="64B72D97">
      <w:pPr>
        <w:pStyle w:val="4"/>
        <w:bidi w:val="0"/>
        <w:rPr>
          <w:rFonts w:hint="eastAsia"/>
        </w:rPr>
      </w:pPr>
      <w:r>
        <w:rPr>
          <w:rFonts w:hint="eastAsia"/>
        </w:rPr>
        <w:t>三、主要任务</w:t>
      </w:r>
    </w:p>
    <w:p w14:paraId="6D95D965">
      <w:pPr>
        <w:pStyle w:val="5"/>
        <w:bidi w:val="0"/>
        <w:rPr>
          <w:rFonts w:hint="eastAsia"/>
        </w:rPr>
      </w:pPr>
      <w:r>
        <w:rPr>
          <w:rFonts w:hint="eastAsia"/>
        </w:rPr>
        <w:t>（一）建立职务科技成果单列管理制度。</w:t>
      </w:r>
    </w:p>
    <w:p w14:paraId="015337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充分赋予试点单位科技成果管理自主权，创新职务科技成果资产管理方式，建立健全区别于一般国有资产的职务科技成果资产管理模式。加强内部工作协同，对职务科技成果单列台账管理，完善职务科技成果资产评估备案、产权登记、分割确权、使用和处置、作价投资形成股权等全链条管理流程。对职务科技成果作价投资形成的国有股权，不纳入国有资产保值增值考核范围。</w:t>
      </w:r>
    </w:p>
    <w:p w14:paraId="162F06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试点单位应建立专业高效、机制灵活、模式多样的科技成果运营服务体系。鼓励试点单位积极与第三方专业技术转移服务机构合作，建立利益分享机制，共同开展科技成果转化价值评估、概念验证、转化路径设计、投融资、孵化落地、知识产权保护等服务。</w:t>
      </w:r>
    </w:p>
    <w:p w14:paraId="2CACBE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试点单位应将职务科技成果日常登记、管理信息纳入省科技成果登记范围；在科技成果转化年度报告中上报职务科技成果作价投资形成的国有股权收益情况，并定期将自主决策的国有股权处置等情况报告主管部门。</w:t>
      </w:r>
    </w:p>
    <w:p w14:paraId="7C0DC95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试点单位应建立职务科技成果作价投资形成的国有股权盈亏平衡风险监测机制，以有利于科技成果转化和科技企业发展为原则，以单位科技成果作价投资形成的所有国有股权总和长周期整体盈利为目标，不对单一国有股权的盈利情况提出要求。建立监测预警机制，细化国有股权盈亏风险的规避、控制等应对措施，完善国有股权减持、退出标准，提升市场化的风险处置能力。</w:t>
      </w:r>
    </w:p>
    <w:p w14:paraId="5C3385CF">
      <w:pPr>
        <w:pStyle w:val="5"/>
        <w:bidi w:val="0"/>
        <w:rPr>
          <w:rFonts w:hint="eastAsia"/>
        </w:rPr>
      </w:pPr>
      <w:r>
        <w:rPr>
          <w:rFonts w:hint="eastAsia"/>
        </w:rPr>
        <w:t>（二）推行横向科研项目结余经费出资科技成果转化。</w:t>
      </w:r>
    </w:p>
    <w:p w14:paraId="61195E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试点单位横向科研项目结余经费出资科技成果转化，视为职务科技成果转化行为。</w:t>
      </w:r>
    </w:p>
    <w:p w14:paraId="1383D71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支持试点单位探索横向科研项目结余经费与职务科技成果作价入股结合的成果转化方式，形成“技术入股+现金入股”的出资组合。试点单位可将横向科研项目结余经费出资成果转化企业，并将形成的股份按分配比例分配给项目完成人；也可将横向科研项目结余经费按分配比例分配给项目完成人，由其出资成果转化企业。</w:t>
      </w:r>
    </w:p>
    <w:p w14:paraId="7CAED2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鼓励试点单位探索横向科研项目结余经费投资科技成果转化的新模式、新方式，加快盘活结余经费资源。</w:t>
      </w:r>
    </w:p>
    <w:p w14:paraId="67269346">
      <w:pPr>
        <w:pStyle w:val="5"/>
        <w:bidi w:val="0"/>
        <w:rPr>
          <w:rFonts w:hint="eastAsia"/>
        </w:rPr>
      </w:pPr>
      <w:r>
        <w:rPr>
          <w:rFonts w:hint="eastAsia"/>
        </w:rPr>
        <w:t>（三）探索“权益让渡”模式。</w:t>
      </w:r>
    </w:p>
    <w:p w14:paraId="4A174C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试点单位对转化的职务科技成果，可在一次性收取成果完成人（团队）一定比例的资源占用费后，通过“赋权+资金”方式将留存的成果所有权让渡给成果完成人（团队）。试点单位也可将留存在本单位的部分科技成果所有权以技术转让方式让渡给成果完成人（团队），形成完整的权属关系。成果完成人（团队）将科技成果作价入股进入企业，并约定企业上市或股权转让时，通过“赋权+约定收益”方式将对应的股权收益及其衍生增值收益全部归属转让试点单位，试点单位再按照一定比例对成果完成人（团队）进行收益分配。</w:t>
      </w:r>
    </w:p>
    <w:p w14:paraId="26F5E5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同时，试点单位可采取其他方式将职务科技成果的留存部分所有权，让渡给成果完成人（团队）。</w:t>
      </w:r>
    </w:p>
    <w:p w14:paraId="5C922F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（四）探索“先使用后付费”模式</w:t>
      </w:r>
      <w:r>
        <w:rPr>
          <w:rFonts w:hint="eastAsia" w:ascii="Times New Roman" w:hAnsi="Times New Roman" w:eastAsia="仿宋_GB2312" w:cs="仿宋_GB2312"/>
          <w:color w:val="000000"/>
          <w:spacing w:val="0"/>
          <w:w w:val="100"/>
          <w:sz w:val="24"/>
          <w:szCs w:val="24"/>
        </w:rPr>
        <w:t>。</w:t>
      </w:r>
    </w:p>
    <w:p w14:paraId="00052B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支持试点单位按相关许可程序将科技成果许可给中小微企业使用，许可双方可约定采取“零门槛费+阶段性支付+收入提成”或“延期支付”等方式支付许可费，支付具体时间和条件由双方商定。支持担保、保险机构按照商业可持续原则提供相关服务。</w:t>
      </w:r>
    </w:p>
    <w:p w14:paraId="3666359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试点单位可将科技成果中所涉及的专利，按照国家知识产权局相关规定，以开放许可方式发布，提升专利转化交易谈判效率，降低制度性交易成本。</w:t>
      </w:r>
    </w:p>
    <w:p w14:paraId="142C0D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省科技厅强化政策支持，鼓励按照“先使用后付费”方式转化的科技成果优先在省内转化落地。</w:t>
      </w:r>
    </w:p>
    <w:p w14:paraId="2D606780">
      <w:pPr>
        <w:pStyle w:val="5"/>
        <w:bidi w:val="0"/>
        <w:rPr>
          <w:rFonts w:hint="eastAsia"/>
        </w:rPr>
      </w:pPr>
      <w:r>
        <w:rPr>
          <w:rFonts w:hint="eastAsia"/>
        </w:rPr>
        <w:t>（五）推广“校聘企用”人才共引共用模式。</w:t>
      </w:r>
    </w:p>
    <w:p w14:paraId="2A414C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按照省委组织部、省人力资源和社会保障厅等8部门《关于贯彻落实人社部发〔2019〕137号文件进一步支持鼓励事业单位科研人员创新创业的通知》（鲁人社字〔2020〕28号）等规定，对企业创新急需的人才，高校事业发展也需要的，由企业和高校共同研究提出招聘人员的具体条件，高校将人才招聘为教职工，通过企业、高校、人才签订三方协议，明确三方的权利和义务，按照协议派驻到企业开展创新创业活动，服务期满，根据工作表现和个人意愿，选择进入企业或回到高校工作。</w:t>
      </w:r>
    </w:p>
    <w:p w14:paraId="070968B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将“校聘企用”人才在泰山产业领军人才工程中单列申报渠道，支持企业通过“校聘企用”方式引进用好人才。对于“校聘企用”人才，符合条件的，根据工作绩效，省科技厅按规定通过科技成果转移转化项目予以支持。</w:t>
      </w:r>
    </w:p>
    <w:p w14:paraId="2A0A3C5A">
      <w:pPr>
        <w:pStyle w:val="5"/>
        <w:bidi w:val="0"/>
        <w:rPr>
          <w:rFonts w:hint="eastAsia"/>
        </w:rPr>
      </w:pPr>
      <w:r>
        <w:rPr>
          <w:rFonts w:hint="eastAsia"/>
        </w:rPr>
        <w:t>（六）加强专职科技成果转化人才队伍建设。</w:t>
      </w:r>
    </w:p>
    <w:p w14:paraId="48D3AD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按照省委组织部、省人力资源和社会保障厅等4部门《关于印发支持高校、科研院所加强专职科技成果转化人才队伍建设的若干措施的通知》（鲁人社字〔2024〕100号）和《山东省人力资源和社会保障厅等5部门关于开展专职科技成果转化人才队伍建设试点工作的通知》（鲁人社函〔2025〕4号）等文件精神，推动专职科技成果转化人才队伍建设试点工作落地实施。</w:t>
      </w:r>
    </w:p>
    <w:p w14:paraId="2B98D114">
      <w:pPr>
        <w:pStyle w:val="4"/>
        <w:bidi w:val="0"/>
        <w:rPr>
          <w:rFonts w:hint="eastAsia"/>
        </w:rPr>
      </w:pPr>
      <w:r>
        <w:rPr>
          <w:rFonts w:hint="eastAsia"/>
        </w:rPr>
        <w:t>四、工作保障</w:t>
      </w:r>
    </w:p>
    <w:p w14:paraId="46CD0E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上试点工作由省科技厅牵头负责，相关部门配合抓好有关工作落实。试点单位要切实提高政治站位，加强组织领导，精准把握政策要点，建立配套制度，抓好政策落地实施。对试点成效显著的单位，符合条件的，按规定通过省科技成果转移转化相关项目予以支持。根据试点单位实际需要，配备高水平技术经理人。建立科技成果转化尽职免责制度，为科研人员、管理人员营造良好环境、免除后顾之忧。定期对试点成效进行跟踪评估，及时完善试点工作方案。加强科技成果转化案例、模式的总结梳理，适时推出一批典型经验，面向全省高校、科研院所进行推广。</w:t>
      </w:r>
    </w:p>
    <w:p w14:paraId="32FCCB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EF150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54AD51">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1A9B21E">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关于印发《关于强化企业科技创新主体地位的</w:t>
      </w:r>
    </w:p>
    <w:p w14:paraId="7D264F29">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若干措施》的通知</w:t>
      </w:r>
    </w:p>
    <w:p w14:paraId="2EA9D9DF">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p>
    <w:p w14:paraId="03F70158">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鲁科字〔2025〕32号</w:t>
      </w:r>
    </w:p>
    <w:p w14:paraId="43154B4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cs="仿宋_GB2312"/>
          <w:color w:val="000000"/>
          <w:spacing w:val="0"/>
          <w:w w:val="100"/>
          <w:sz w:val="24"/>
          <w:szCs w:val="24"/>
        </w:rPr>
      </w:pPr>
    </w:p>
    <w:p w14:paraId="46A80EC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各市人民政府，省直有关部门，各有关单位：</w:t>
      </w:r>
    </w:p>
    <w:p w14:paraId="43712BF3">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经省政府同意，现将《关于强化企业科技创新主体地位的若干措施》印发给你们，请结合实际认真贯彻落实。</w:t>
      </w:r>
    </w:p>
    <w:p w14:paraId="0AB1568A">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31A13E1C">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中国共产党山东省委员会组织部</w:t>
      </w:r>
    </w:p>
    <w:p w14:paraId="02825C75">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中共山东省委金融委员会办公室</w:t>
      </w:r>
    </w:p>
    <w:p w14:paraId="36020167">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山东省总工会</w:t>
      </w:r>
    </w:p>
    <w:p w14:paraId="63C4E6AA">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山东省科学技术协会</w:t>
      </w:r>
    </w:p>
    <w:p w14:paraId="7C73B26E">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山东省工商业联合会</w:t>
      </w:r>
    </w:p>
    <w:p w14:paraId="569D5696">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32C95AA2">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1402429A">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4323FE54">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3C42137C">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山东省人力资源和社会保障厅</w:t>
      </w:r>
    </w:p>
    <w:p w14:paraId="778C0F08">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山东省自然资源厅</w:t>
      </w:r>
    </w:p>
    <w:p w14:paraId="608B512F">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山东省生态环境厅</w:t>
      </w:r>
    </w:p>
    <w:p w14:paraId="377A7D50">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山东省人民政府国有资产监督管理委员会</w:t>
      </w:r>
    </w:p>
    <w:p w14:paraId="21A6C1F4">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山东省市场监督管理局</w:t>
      </w:r>
    </w:p>
    <w:p w14:paraId="59D1B1EC">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山东省大数据局</w:t>
      </w:r>
    </w:p>
    <w:p w14:paraId="17DF0385">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山东省能源局</w:t>
      </w:r>
    </w:p>
    <w:p w14:paraId="61A298F4">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中国人民银行山东省分行</w:t>
      </w:r>
    </w:p>
    <w:p w14:paraId="45CA218A">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中国证券监督管理委员会山东监管局</w:t>
      </w:r>
    </w:p>
    <w:p w14:paraId="409834FB">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2025年3月31日</w:t>
      </w:r>
    </w:p>
    <w:p w14:paraId="24876953">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r>
        <w:rPr>
          <w:rFonts w:hint="eastAsia" w:ascii="Times New Roman" w:hAnsi="Times New Roman" w:eastAsia="仿宋_GB2312" w:cs="仿宋_GB2312"/>
          <w:color w:val="000000"/>
          <w:spacing w:val="0"/>
          <w:w w:val="100"/>
          <w:sz w:val="24"/>
          <w:szCs w:val="24"/>
        </w:rPr>
        <w:br w:type="page"/>
      </w:r>
    </w:p>
    <w:p w14:paraId="3A59FF1A">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E7A5894">
      <w:pPr>
        <w:pStyle w:val="2"/>
        <w:bidi w:val="0"/>
        <w:rPr>
          <w:rFonts w:hint="eastAsia"/>
        </w:rPr>
      </w:pPr>
      <w:r>
        <w:rPr>
          <w:rFonts w:hint="eastAsia"/>
        </w:rPr>
        <w:t>关于强化企业科技创新主体地位的若干措施</w:t>
      </w:r>
    </w:p>
    <w:p w14:paraId="1D4A31B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17E5E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全面贯彻习近平总书记关于科技创新的重要论述和视察山东重要讲话精神，深入落实党的二十大和二十届二中、三中全会关于强化企业科技创新主体地位的决策部署，完善以企业为主体的科技创新体系，扎实推动科技创新与产业创新深度融合，现结合山东实际，制定如下措施。</w:t>
      </w:r>
    </w:p>
    <w:p w14:paraId="58BD2879">
      <w:pPr>
        <w:pStyle w:val="4"/>
        <w:bidi w:val="0"/>
        <w:rPr>
          <w:rFonts w:hint="eastAsia"/>
        </w:rPr>
      </w:pPr>
      <w:r>
        <w:rPr>
          <w:rFonts w:hint="eastAsia"/>
        </w:rPr>
        <w:t>一、构建高质量科技型企业矩阵</w:t>
      </w:r>
    </w:p>
    <w:p w14:paraId="56AB5F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（一）培育壮大科技领军企业。</w:t>
      </w:r>
      <w:r>
        <w:rPr>
          <w:rFonts w:hint="eastAsia" w:ascii="Times New Roman" w:hAnsi="Times New Roman" w:eastAsia="仿宋_GB2312" w:cs="仿宋_GB2312"/>
          <w:color w:val="000000"/>
          <w:spacing w:val="0"/>
          <w:w w:val="100"/>
          <w:sz w:val="24"/>
          <w:szCs w:val="24"/>
        </w:rPr>
        <w:t>制定科技领军企业培育扶持措施，动态筛选、培育一批科技领军企业。推动项目、平台、人才、资金、教育资源等创新要素向科技领军企业加速集聚，实现人才链、教育链、产业链、创新链深度融合。（省科技厅牵头，省委组织部、省教育厅、省工业和信息化厅、省财政厅、省人力资源和社会保障厅、省国资委按职责分工负责）支持科技领军企业担纲或参与国家、省重大科技任务，超前布局原创性、颠覆性重大科技项目，加力攻克“卡脖子”关键核心技术，牵引推动产业链上下游、大中小企业融通创新，当好产业链和创新链“双链主”。（省科技厅牵头，省工业和信息化厅、省国资委按职责分工负责）</w:t>
      </w:r>
    </w:p>
    <w:p w14:paraId="53A017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（二）做优做强科技型骨干企业。</w:t>
      </w:r>
      <w:r>
        <w:rPr>
          <w:rFonts w:hint="eastAsia" w:ascii="Times New Roman" w:hAnsi="Times New Roman" w:eastAsia="仿宋_GB2312" w:cs="仿宋_GB2312"/>
          <w:color w:val="000000"/>
          <w:spacing w:val="0"/>
          <w:w w:val="100"/>
          <w:sz w:val="24"/>
          <w:szCs w:val="24"/>
        </w:rPr>
        <w:t>围绕现代化产业体系构建，培育一批处于产业链关键节点、具有细分赛道竞争优势、拥有核心硬科技的高新技术、专精特新、制造业单项冠军企业，在技术攻关、平台建设、人才引育、要素供给等方面给予联动支持。（省发展改革委、省科技厅、省工业和信息化厅按职责分工负责）开展“高新企业规模化、规上企业高新化”行动，完善“瞪羚”“独角兽”企业遴选发现和培育壮大机制，力争到2027年“瞪羚”企业突破3000家、规上高新技术企业突破1.8万家。（省科技厅、省工业和信息化厅牵头）</w:t>
      </w:r>
    </w:p>
    <w:p w14:paraId="357628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（三）培源筑基科技型中小企业。</w:t>
      </w:r>
      <w:r>
        <w:rPr>
          <w:rFonts w:hint="eastAsia" w:ascii="Times New Roman" w:hAnsi="Times New Roman" w:eastAsia="仿宋_GB2312" w:cs="仿宋_GB2312"/>
          <w:color w:val="000000"/>
          <w:spacing w:val="0"/>
          <w:w w:val="100"/>
          <w:sz w:val="24"/>
          <w:szCs w:val="24"/>
        </w:rPr>
        <w:t>支持科研人员、企业高管、机构投资人、海外留学人员和博士后等开展前沿技术、硬科技创业，鼓励科技领军、科技型骨干企业通过业务裂变、产业孵化、投资布局等创办科技型企业，通过资源共享、要素开放、场景共建等方式加速企业成长。（省科技厅牵头，省教育厅、省工业和信息化厅、省人力资源和社会保障厅按职责分工负责）依托创新创业大赛，赛孵联动培育一批潜力大、成长快的科技型中小企业，最高给予50万元奖励。（省科技厅、省财政厅牵头）深化科技型中小企业创新能力提升工程，引入股权投资支持方式，推动“三高一核心”中小企业发展壮大。（省科技厅牵头）</w:t>
      </w:r>
    </w:p>
    <w:p w14:paraId="24060C50">
      <w:pPr>
        <w:pStyle w:val="4"/>
        <w:bidi w:val="0"/>
        <w:rPr>
          <w:rFonts w:hint="eastAsia"/>
        </w:rPr>
      </w:pPr>
      <w:r>
        <w:rPr>
          <w:rFonts w:hint="eastAsia"/>
        </w:rPr>
        <w:t>二、强化企业技术创新决策的主体地位</w:t>
      </w:r>
    </w:p>
    <w:p w14:paraId="57A5A2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（四）提升企业科技创新决策话语权。</w:t>
      </w:r>
      <w:r>
        <w:rPr>
          <w:rFonts w:hint="eastAsia" w:ascii="Times New Roman" w:hAnsi="Times New Roman" w:eastAsia="仿宋_GB2312" w:cs="仿宋_GB2312"/>
          <w:color w:val="000000"/>
          <w:spacing w:val="0"/>
          <w:w w:val="100"/>
          <w:sz w:val="24"/>
          <w:szCs w:val="24"/>
        </w:rPr>
        <w:t>常态化组织企业专家参与科技咨询，吸纳企业高层次专家参加省科技咨询委员会。（省科技厅牵头）增加省科技专家库中企业专家数量，比例提高到30%左右。（省科技厅牵头）在泰山产业领军人才评审中增加企业专家比例。（省委组织部、省发展改革委、省科技厅、省工业和信息化厅、省人力资源和社会保障厅按职责分工负责）支持企业专家参与科技立法、重大政策等研究，增强企业在重大技术创新方向确定和应用类科技项目遴选中的主导权。（省科技厅牵头，省发展改革委、省工业和信息化厅按职责分工负责）</w:t>
      </w:r>
    </w:p>
    <w:p w14:paraId="1F7580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（五）提升企业技术创新自主决策能力。</w:t>
      </w:r>
      <w:r>
        <w:rPr>
          <w:rFonts w:hint="eastAsia" w:ascii="Times New Roman" w:hAnsi="Times New Roman" w:eastAsia="仿宋_GB2312" w:cs="仿宋_GB2312"/>
          <w:color w:val="000000"/>
          <w:spacing w:val="0"/>
          <w:w w:val="100"/>
          <w:sz w:val="24"/>
          <w:szCs w:val="24"/>
        </w:rPr>
        <w:t>支持科技领军、科技型骨干企业建立战略研究机构，承担省决策咨询类研究项目，带动行业中小企业共同开展产业方向、技术路线等研判。健全国有企业科技带头人或首席科学家制度，赋予科技领军人才更大技术路线决定权。（省科技厅牵头，省工业和信息化厅、省人力资源和社会保障厅、省国资委按职责分工负责）支持企业开展标准创制，推动企业标准上升为行业标准、国家标准、国际标准，增强企业行业规则影响力和技术主导权。（省市场监管局牵头）</w:t>
      </w:r>
    </w:p>
    <w:p w14:paraId="71DDFF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（六）发挥好企业家作用。</w:t>
      </w:r>
      <w:r>
        <w:rPr>
          <w:rFonts w:hint="eastAsia" w:ascii="Times New Roman" w:hAnsi="Times New Roman" w:eastAsia="仿宋_GB2312" w:cs="仿宋_GB2312"/>
          <w:color w:val="000000"/>
          <w:spacing w:val="0"/>
          <w:w w:val="100"/>
          <w:sz w:val="24"/>
          <w:szCs w:val="24"/>
        </w:rPr>
        <w:t>常态化召开企业家科技创新座谈会，开展问计咨询。开展企业家素质提升行动，实施国有企业家、民营企业家、优秀企业家、科创企业家、年轻企业家培训五个工程，每年培育人才引领型企业15家左右，省市县三级培训企业家2万名以上。支持科技创新工作突出的企业家参评劳动模范、优秀企业家等荣誉奖励，在省科技奖励中加大对企业的激励力度，营造鼓励企业家创新的良好氛围。（省委组织部、省总工会、省科协、省工商联、省教育厅、省科技厅、省工业和信息化厅、省人力资源和社会保障厅按职责分工负责）</w:t>
      </w:r>
    </w:p>
    <w:p w14:paraId="2B199BD1">
      <w:pPr>
        <w:pStyle w:val="4"/>
        <w:bidi w:val="0"/>
        <w:rPr>
          <w:rFonts w:hint="eastAsia"/>
        </w:rPr>
      </w:pPr>
      <w:r>
        <w:rPr>
          <w:rFonts w:hint="eastAsia"/>
        </w:rPr>
        <w:t>三、强化企业研发投入的主体地位</w:t>
      </w:r>
    </w:p>
    <w:p w14:paraId="15AC9E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（七）鼓励企业增强自主研发。</w:t>
      </w:r>
      <w:r>
        <w:rPr>
          <w:rFonts w:hint="eastAsia" w:ascii="Times New Roman" w:hAnsi="Times New Roman" w:eastAsia="仿宋_GB2312" w:cs="仿宋_GB2312"/>
          <w:color w:val="000000"/>
          <w:spacing w:val="0"/>
          <w:w w:val="100"/>
          <w:sz w:val="24"/>
          <w:szCs w:val="24"/>
        </w:rPr>
        <w:t>支持企业加大研发投入，按规定给予分档分类后补助，单个企业年度最高补助500万元。（省科技厅、省财政厅牵头）引导国有企业探索建立研发准备金制度，健全研发投入刚性增长机制。（省国资委牵头）省属国有企业对承担国家、省重点研发计划的，最高按研发经费2倍、1.5倍视同利润加回。（省国资委牵头）支持符合条件的民营企业牵头承担省重大技术攻关任务，持续推进国家重大科研基础设施等向民营企业公平开放。（省科技厅牵头）</w:t>
      </w:r>
    </w:p>
    <w:p w14:paraId="55733C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（八）加强企业研发机构建设。</w:t>
      </w:r>
      <w:r>
        <w:rPr>
          <w:rFonts w:hint="eastAsia" w:ascii="Times New Roman" w:hAnsi="Times New Roman" w:eastAsia="仿宋_GB2312" w:cs="仿宋_GB2312"/>
          <w:color w:val="000000"/>
          <w:spacing w:val="0"/>
          <w:w w:val="100"/>
          <w:sz w:val="24"/>
          <w:szCs w:val="24"/>
        </w:rPr>
        <w:t>鼓励企业独立或联合设立研发机构，大力推广云端研发模式。（省发展改革委、省科技厅、省工业和信息化厅按职责分工负责）支持世界500强企业、省外龙头企业等在鲁设立研发总部、研发中心，对符合条件的企业按年度研发投入额最高给予500万元补助。鼓励企业建立离岸创新创业基地、国际科技合作基地等，引进海外创新资源。（省科技厅牵头，省工业和信息化厅、省财政厅按职责分工负责）</w:t>
      </w:r>
    </w:p>
    <w:p w14:paraId="5CF083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（九）加大政策引导激励力度。</w:t>
      </w:r>
      <w:r>
        <w:rPr>
          <w:rFonts w:hint="eastAsia" w:ascii="Times New Roman" w:hAnsi="Times New Roman" w:eastAsia="仿宋_GB2312" w:cs="仿宋_GB2312"/>
          <w:color w:val="000000"/>
          <w:spacing w:val="0"/>
          <w:w w:val="100"/>
          <w:sz w:val="24"/>
          <w:szCs w:val="24"/>
        </w:rPr>
        <w:t>发挥超长期特别国债、专项再贷款、省级技改专项贷等政策牵引作用，支持企业大规模设备更新和技术改造。（省发展改革委、省工业和信息化厅、省财政厅、中国人民银行山东省分行按职责分工负责）鼓励有条件的市建立引导企业研发投入增长长效机制，对研发费用占营收比重高于5%的企业，鼓励各市在土地、能耗、资金等要素保障上予以重点支持。（省发展改革委、省科技厅、省财政厅、省自然资源厅按职责分工负责）推动涉企科技政策快速兑现，实行省级财政科技资金“直通车”拨付管理。（省科技厅、省财政厅牵头）</w:t>
      </w:r>
    </w:p>
    <w:p w14:paraId="6FBAC262">
      <w:pPr>
        <w:pStyle w:val="4"/>
        <w:bidi w:val="0"/>
        <w:rPr>
          <w:rFonts w:hint="eastAsia"/>
        </w:rPr>
      </w:pPr>
      <w:r>
        <w:rPr>
          <w:rFonts w:hint="eastAsia"/>
        </w:rPr>
        <w:t>四、强化企业科研组织的主体地位</w:t>
      </w:r>
    </w:p>
    <w:p w14:paraId="63A7AD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（十）完善科研组织实施机制。</w:t>
      </w:r>
      <w:r>
        <w:rPr>
          <w:rFonts w:hint="eastAsia" w:ascii="Times New Roman" w:hAnsi="Times New Roman" w:eastAsia="仿宋_GB2312" w:cs="仿宋_GB2312"/>
          <w:color w:val="000000"/>
          <w:spacing w:val="0"/>
          <w:w w:val="100"/>
          <w:sz w:val="24"/>
          <w:szCs w:val="24"/>
        </w:rPr>
        <w:t>发挥企业“出题人”作用，支持企业参与科研攻关需求征集和榜单编制，探索实行企业联合出资开展关键技术攻关机制。发挥企业“答题人”作用，深化“揭榜制”“赛马制”“非共识”等新型科研组织形式，赋予企业技术路线制定权、经费使用决定权。发挥企业“阅卷人”作用，探索企业参与科技计划目标验收评价机制，将其意见作为项目验收评价的重要指标。（省科技厅牵头）</w:t>
      </w:r>
    </w:p>
    <w:p w14:paraId="05172D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（十一）支持企业承担科技攻关任务。</w:t>
      </w:r>
      <w:r>
        <w:rPr>
          <w:rFonts w:hint="eastAsia" w:ascii="Times New Roman" w:hAnsi="Times New Roman" w:eastAsia="仿宋_GB2312" w:cs="仿宋_GB2312"/>
          <w:color w:val="000000"/>
          <w:spacing w:val="0"/>
          <w:w w:val="100"/>
          <w:sz w:val="24"/>
          <w:szCs w:val="24"/>
        </w:rPr>
        <w:t>围绕传统产业转型升级、新兴产业培育壮大、未来产业前沿引领，聚焦“2+N”科技创新行动计划，每年组织实施100项左右重大科技创新工程项目，企业牵头承担比例保持在80%以上。以重大科技攻关任务为牵引，支持科技领军企业牵头组建体系化、任务型创新联合体，建立多方参与协调机制，集中力量开展关键核心技术攻关、重大标志性创新产品应用。（省科技厅、省工业和信息化厅牵头）</w:t>
      </w:r>
    </w:p>
    <w:p w14:paraId="3078AE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（十二）强化企业创新平台建设。</w:t>
      </w:r>
      <w:r>
        <w:rPr>
          <w:rFonts w:hint="eastAsia" w:ascii="Times New Roman" w:hAnsi="Times New Roman" w:eastAsia="仿宋_GB2312" w:cs="仿宋_GB2312"/>
          <w:color w:val="000000"/>
          <w:spacing w:val="0"/>
          <w:w w:val="100"/>
          <w:sz w:val="24"/>
          <w:szCs w:val="24"/>
        </w:rPr>
        <w:t>支持企业建设省重点实验室、技术创新中心、产业创新中心、制造业创新中心等高能级创新平台，支持打造省人才效能提升重点平台，推动平台建制化科研与企业市场化创新深度融合，原则上新获批的省级创新平台80%以上依托企业组建。（省委组织部、省发展改革委、省科技厅、省工业和信息化厅按职责分工负责）对新升级为国家级且国家没有配套资金要求的创新平台，按规定给予1000万元经费支持。（省发展改革委、省科技厅、省工业和信息化厅、省财政厅按职责分工负责）</w:t>
      </w:r>
    </w:p>
    <w:p w14:paraId="327C8817">
      <w:pPr>
        <w:pStyle w:val="4"/>
        <w:bidi w:val="0"/>
        <w:rPr>
          <w:rFonts w:hint="eastAsia"/>
        </w:rPr>
      </w:pPr>
      <w:r>
        <w:rPr>
          <w:rFonts w:hint="eastAsia"/>
        </w:rPr>
        <w:t>五、强化企业成果转化的主体地位</w:t>
      </w:r>
    </w:p>
    <w:p w14:paraId="09A111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（十三）加强中试熟化和科技孵化。</w:t>
      </w:r>
      <w:r>
        <w:rPr>
          <w:rFonts w:hint="eastAsia" w:ascii="Times New Roman" w:hAnsi="Times New Roman" w:eastAsia="仿宋_GB2312" w:cs="仿宋_GB2312"/>
          <w:color w:val="000000"/>
          <w:spacing w:val="0"/>
          <w:w w:val="100"/>
          <w:sz w:val="24"/>
          <w:szCs w:val="24"/>
        </w:rPr>
        <w:t>支持企业联合高校、科研院所建设一批概念验证中心和中试平台，发布中试服务资源目录，精准匹配企业需求，打通“概念验证—中试验证—成果产业化”全过程。（省科技厅、省工业和信息化厅牵头）对服务成效突出的省级中试基地，按规定每年最高给予200万元奖补。（省科技厅、省财政厅牵头）遴选培育一批引领型孵化器，支持探索未来产业超前孵化、垂类孵化模式，采取“孵化+投资+服务”方式，加速初创企业培育或项目团队科技成果落地转化。（省科技厅牵头）对工业和信息化部认定的科技企业孵化器给予投资引导支持。（省科技厅、省财政厅牵头）</w:t>
      </w:r>
    </w:p>
    <w:p w14:paraId="214CD7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（十四）塑强现代化技术要素市场体系。</w:t>
      </w:r>
      <w:r>
        <w:rPr>
          <w:rFonts w:hint="eastAsia" w:ascii="Times New Roman" w:hAnsi="Times New Roman" w:eastAsia="仿宋_GB2312" w:cs="仿宋_GB2312"/>
          <w:color w:val="000000"/>
          <w:spacing w:val="0"/>
          <w:w w:val="100"/>
          <w:sz w:val="24"/>
          <w:szCs w:val="24"/>
        </w:rPr>
        <w:t>高标准建设山东科技大市场，动态更新企业科技成果需求库、高校院所技术成果库，推动更多任务由企业提出、更好成果由企业使用。（省科技厅牵头）完善“山东好成果”遴选发布推广机制，有效促进成果向企业精准匹配。（省科技厅牵头）加强对企业需求进行“技术拆解”，支持高校、科研院所筛选财政资金支持形成、超过三年未实施的专利，以开放许可方式在山东科技大市场发布。（省教育厅、省科技厅、省市场监管局按职责分工负责）支持省级技术转移服务机构提升市场化、专业化服务水平，发挥企业科协桥梁纽带作用，畅通企业及时发现掌握技术成果通道。（省科技厅牵头，省科协、省工商联、省工业和信息化厅按职责分工负责）</w:t>
      </w:r>
    </w:p>
    <w:p w14:paraId="0C9E95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（十五）健全成果转化激励机制。</w:t>
      </w:r>
      <w:r>
        <w:rPr>
          <w:rFonts w:hint="eastAsia" w:ascii="Times New Roman" w:hAnsi="Times New Roman" w:eastAsia="仿宋_GB2312" w:cs="仿宋_GB2312"/>
          <w:color w:val="000000"/>
          <w:spacing w:val="0"/>
          <w:w w:val="100"/>
          <w:sz w:val="24"/>
          <w:szCs w:val="24"/>
        </w:rPr>
        <w:t>建立职务科技成果资产单列管理制度，构建区别于一般国有资产的职务科技成果资产管理模式。（省教育厅、省科技厅、省财政厅按职责分工负责）鼓励高校、科研院所围绕企业共性技术问题定向研发和合作调试，按照“先使用后付费”“权益让渡”方式把成果许可给企业使用。（省教育厅、省科技厅牵头）支持高校、科研院所横向科研项目结余经费采取“现金入股+技术入股”等方式，入股或成立科技型企业，直接实现成果创业。（省科技厅牵头，省教育厅、省财政厅按职责分工负责）</w:t>
      </w:r>
    </w:p>
    <w:p w14:paraId="3222F2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（十六）强化场景创新驱动应用。</w:t>
      </w:r>
      <w:r>
        <w:rPr>
          <w:rFonts w:hint="eastAsia" w:ascii="Times New Roman" w:hAnsi="Times New Roman" w:eastAsia="仿宋_GB2312" w:cs="仿宋_GB2312"/>
          <w:color w:val="000000"/>
          <w:spacing w:val="0"/>
          <w:w w:val="100"/>
          <w:sz w:val="24"/>
          <w:szCs w:val="24"/>
        </w:rPr>
        <w:t>支持企业构建创新应用场景建设机制，定期发布场景能力清单、场景机会清单、标杆示范场景清单“三张清单”，加速新技术新产品新装备示范应用，在场景创新实践中培育、集聚高成长企业。（省发展改革委牵头）加大政府采购企业自主创新产品力度，支持首台（套）技术装备、首批次新材料、首版次高端软件产品研发应用。（省工业和信息化厅、省财政厅牵头）</w:t>
      </w:r>
    </w:p>
    <w:p w14:paraId="5BDFF06C">
      <w:pPr>
        <w:pStyle w:val="4"/>
        <w:bidi w:val="0"/>
        <w:rPr>
          <w:rFonts w:hint="eastAsia"/>
        </w:rPr>
      </w:pPr>
      <w:r>
        <w:rPr>
          <w:rFonts w:hint="eastAsia"/>
        </w:rPr>
        <w:t>六、强化企业创新要素聚合的主体地位</w:t>
      </w:r>
    </w:p>
    <w:p w14:paraId="701DBC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（十七）强化人才要素汇聚。</w:t>
      </w:r>
      <w:r>
        <w:rPr>
          <w:rFonts w:hint="eastAsia" w:ascii="Times New Roman" w:hAnsi="Times New Roman" w:eastAsia="仿宋_GB2312" w:cs="仿宋_GB2312"/>
          <w:color w:val="000000"/>
          <w:spacing w:val="0"/>
          <w:w w:val="100"/>
          <w:sz w:val="24"/>
          <w:szCs w:val="24"/>
        </w:rPr>
        <w:t>优化引进顶尖人才“一事一议”实施机制，深化泰山产业领军人才工程，支持重点企业以配额制等方式引进急需紧缺人才。推动各级重点人才工程中对企业人才的支持比例合计50%左右。（省委组织部、省发展改革委、省科技厅、省工业和信息化厅、省人力资源和社会保障厅按职责分工负责）支持符合条件的企业设立博士后科研平台。（省人力资源和社会保障厅牵头）鼓励企业建设“人才飞地”，对在当地全职聘用的高层次人才视同全职在鲁工作。（省委组织部、省科技厅牵头）实施“校聘企用”人才共引共用新模式，在泰山产业领军人才工程中单列申报渠道。（省委组织部、省教育厅、省科技厅按职责分工负责）支持“科技副总”联合符合条件的企业申报科技型中小企业创新能力提升工程项目。（省科技厅牵头）</w:t>
      </w:r>
    </w:p>
    <w:p w14:paraId="35C50C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（十八）强化服务要素保障。</w:t>
      </w:r>
      <w:r>
        <w:rPr>
          <w:rFonts w:hint="eastAsia" w:ascii="Times New Roman" w:hAnsi="Times New Roman" w:eastAsia="仿宋_GB2312" w:cs="仿宋_GB2312"/>
          <w:color w:val="000000"/>
          <w:spacing w:val="0"/>
          <w:w w:val="100"/>
          <w:sz w:val="24"/>
          <w:szCs w:val="24"/>
        </w:rPr>
        <w:t>推动科技惠企政策纳入“鲁惠通”服务平台管理、运行，依托省科技云平台，运用大模型技术打造“科技政策智配器”，实现政策一窗查询、一键匹配。（省发展改革委、省科技厅、省大数据局按职责分工负责）实施“专利赋能”工程，发挥专利导航综合服务效能，提升企业核心竞争力。支持相关企业建设重点产业专利池，通过内部交叉许可等方式降低专利许可交易和技术推广成本。（省市场监管局牵头）</w:t>
      </w:r>
    </w:p>
    <w:p w14:paraId="5B03FF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（十九）强化金融要素支撑。</w:t>
      </w:r>
      <w:r>
        <w:rPr>
          <w:rFonts w:hint="eastAsia" w:ascii="Times New Roman" w:hAnsi="Times New Roman" w:eastAsia="仿宋_GB2312" w:cs="仿宋_GB2312"/>
          <w:color w:val="000000"/>
          <w:spacing w:val="0"/>
          <w:w w:val="100"/>
          <w:sz w:val="24"/>
          <w:szCs w:val="24"/>
        </w:rPr>
        <w:t>建强用好“科融信”综合服务平台，全面推广企业创新积分制。（省科技厅牵头）扩大省科技成果转化贷款政策覆盖面至全省，适当调整贷款利率上限，最高给予90%的贷款风险补偿。（省科技厅、省财政厅牵头）扩大“拨投结合”“先投后股”改革试点，培育壮大耐心资本，引导社会资本投早、投小、投长期、投硬科技。（省科技厅牵头）实施上市资源培育“十百千”计划，引导科技型骨干企业选择合适的板块上市。（省委金融办、山东证监局牵头）</w:t>
      </w:r>
    </w:p>
    <w:p w14:paraId="5882A6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（二十）强化资源要素供给。</w:t>
      </w:r>
      <w:r>
        <w:rPr>
          <w:rFonts w:hint="eastAsia" w:ascii="Times New Roman" w:hAnsi="Times New Roman" w:eastAsia="仿宋_GB2312" w:cs="仿宋_GB2312"/>
          <w:color w:val="000000"/>
          <w:spacing w:val="0"/>
          <w:w w:val="100"/>
          <w:sz w:val="24"/>
          <w:szCs w:val="24"/>
        </w:rPr>
        <w:t>加强科技创新数据治理，加大省科技计划项目产生的科技报告向企业开放力度。（省科技厅、省大数据局牵头）支持企业开源体系建设，加快布局开源项目、开发者社区，降低人工智能部署开发门槛。（省工业和信息化厅牵头）发挥好“算力券”作用，有效节约企业采购算力成本。（省大数据局牵头）通过“创新券”补助方式推动科研仪器设备向中小企业开放共享。（省科技厅、省财政厅牵头）对纳入省级重点项目清单的科技创新项目，依规在土地、能耗、环保等要素资源方面予以保障。（省发展改革委、省自然资源厅、省生态环境厅、省能源局按职责分工负责）</w:t>
      </w:r>
    </w:p>
    <w:p w14:paraId="378E599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省委科技委办公室要抓好牵头组织、统筹协调，将推动措施落实纳入重要议事议程，建立推进台账，及时跟踪问效。各市、各有关部门要提高政治站位，严格按分工负责、协同推进，确保措施落地见效。</w:t>
      </w:r>
    </w:p>
    <w:p w14:paraId="470D6DFA">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9A49D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9B74254">
      <w:pPr>
        <w:pStyle w:val="2"/>
        <w:bidi w:val="0"/>
        <w:rPr>
          <w:rFonts w:hint="eastAsia"/>
        </w:rPr>
      </w:pPr>
      <w:r>
        <w:rPr>
          <w:rFonts w:hint="eastAsia"/>
        </w:rPr>
        <w:t>关于印发《科技引领产业绿色低碳高质量发展的</w:t>
      </w:r>
    </w:p>
    <w:p w14:paraId="07CF1EB1">
      <w:pPr>
        <w:pStyle w:val="2"/>
        <w:bidi w:val="0"/>
        <w:rPr>
          <w:rFonts w:hint="eastAsia"/>
        </w:rPr>
      </w:pPr>
      <w:r>
        <w:rPr>
          <w:rFonts w:hint="eastAsia"/>
        </w:rPr>
        <w:t>实施意见》的通知</w:t>
      </w:r>
    </w:p>
    <w:p w14:paraId="0AB1B02A">
      <w:pPr>
        <w:pStyle w:val="3"/>
        <w:bidi w:val="0"/>
        <w:rPr>
          <w:rFonts w:hint="eastAsia"/>
        </w:rPr>
      </w:pPr>
    </w:p>
    <w:p w14:paraId="07EE6D83">
      <w:pPr>
        <w:pStyle w:val="3"/>
        <w:bidi w:val="0"/>
        <w:rPr>
          <w:rFonts w:hint="eastAsia"/>
        </w:rPr>
      </w:pPr>
      <w:r>
        <w:rPr>
          <w:rFonts w:hint="eastAsia"/>
        </w:rPr>
        <w:t>鲁科字〔2021〕73号</w:t>
      </w:r>
    </w:p>
    <w:p w14:paraId="79BD057A">
      <w:pPr>
        <w:rPr>
          <w:rFonts w:hint="eastAsia"/>
        </w:rPr>
      </w:pPr>
    </w:p>
    <w:p w14:paraId="308737F7">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省直有关部门、各有关单位：</w:t>
      </w:r>
    </w:p>
    <w:p w14:paraId="70BFD7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现将《科技引领产业绿色低碳高质量发展的实施意见》印发给你们，请结合实际抓好落实。</w:t>
      </w:r>
    </w:p>
    <w:p w14:paraId="300E1D5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9528C0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640CCDD0">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60711B8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497E5AA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3CF8ABE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4D4BD18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山东省生态环境厅</w:t>
      </w:r>
    </w:p>
    <w:p w14:paraId="60CC41E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山东省住房和城乡建设厅</w:t>
      </w:r>
    </w:p>
    <w:p w14:paraId="39B71A1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山东省能源局</w:t>
      </w:r>
    </w:p>
    <w:p w14:paraId="653CC10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2021年8月16日</w:t>
      </w:r>
    </w:p>
    <w:p w14:paraId="6C119D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AE0C1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7DD9BC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F87FAB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6C233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EAFF732">
      <w:pPr>
        <w:pStyle w:val="2"/>
        <w:bidi w:val="0"/>
        <w:rPr>
          <w:rFonts w:hint="eastAsia"/>
        </w:rPr>
      </w:pPr>
      <w:r>
        <w:rPr>
          <w:rFonts w:hint="eastAsia"/>
        </w:rPr>
        <w:t>科技引领产业绿色低碳高质量发展的实施意见</w:t>
      </w:r>
    </w:p>
    <w:p w14:paraId="6B4711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4F5B7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为深入贯彻落实习近平总书记关于碳达峰碳中和的重要讲话和重要指示精神，充分发挥科技创新的支撑和引领作用，加快我省产业绿色低碳高质量发展，特制定以下实施意见。</w:t>
      </w:r>
    </w:p>
    <w:p w14:paraId="5C11E513">
      <w:pPr>
        <w:pStyle w:val="4"/>
        <w:bidi w:val="0"/>
        <w:rPr>
          <w:rFonts w:hint="eastAsia"/>
        </w:rPr>
      </w:pPr>
      <w:r>
        <w:rPr>
          <w:rFonts w:hint="eastAsia"/>
        </w:rPr>
        <w:t>一、总体要求</w:t>
      </w:r>
    </w:p>
    <w:p w14:paraId="69BDBBD5">
      <w:pPr>
        <w:pStyle w:val="5"/>
        <w:bidi w:val="0"/>
        <w:rPr>
          <w:rFonts w:hint="eastAsia"/>
        </w:rPr>
      </w:pPr>
      <w:r>
        <w:rPr>
          <w:rFonts w:hint="eastAsia"/>
        </w:rPr>
        <w:t>（一）指导思想</w:t>
      </w:r>
    </w:p>
    <w:p w14:paraId="1DEDEC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习近平新时代中国特色社会主义思想为指导，全面学习贯彻党的十九大和十九届二中、三中、四中、五中全会精神，牢固树立新发展理念，主动融入黄河流域生态保护和高质量发展战略，以引领产业绿色化、低碳化、生态化、智能化发展为目标，以实施创新驱动发展战略、推动经济社会高质量发展为主线，着力强化绿色低碳关键技术供给，完善创新平台体系，集聚高层次人才，壮大科技型企业群体和特色创新型产业集群，为实现碳达峰碳中和目标提供有力的科技支撑。</w:t>
      </w:r>
    </w:p>
    <w:p w14:paraId="7F427B6D">
      <w:pPr>
        <w:pStyle w:val="5"/>
        <w:bidi w:val="0"/>
        <w:rPr>
          <w:rFonts w:hint="eastAsia"/>
        </w:rPr>
      </w:pPr>
      <w:r>
        <w:rPr>
          <w:rFonts w:hint="eastAsia"/>
        </w:rPr>
        <w:t>（二）基本原则</w:t>
      </w:r>
    </w:p>
    <w:p w14:paraId="2E3E0F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——创新驱动，引领发展。突出需求导向、问题导向、目标导向，着力提升科技创新实力，引领全省产业绿色低碳发展。</w:t>
      </w:r>
    </w:p>
    <w:p w14:paraId="15CE6D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——系统思维，统筹布局。强化顶层设计，优化项目、平台、人才、园区、企业、金融等各类创新资源配置，分阶段分步骤统筹推进绿色产业发展和产业绿色化转型升级。</w:t>
      </w:r>
    </w:p>
    <w:p w14:paraId="2C6370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——改革创新，激发活力。强化制度创新，着重营造公开、公正、透明的发展环境，充分释放各类创新主体活力。</w:t>
      </w:r>
    </w:p>
    <w:p w14:paraId="056A98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——政策引领，特色发展。鼓励各地根据资源禀赋与发展水平，探索各具特色的绿色低碳高质量发展模式。</w:t>
      </w:r>
    </w:p>
    <w:p w14:paraId="57E71184">
      <w:pPr>
        <w:pStyle w:val="5"/>
        <w:bidi w:val="0"/>
        <w:rPr>
          <w:rFonts w:hint="eastAsia"/>
        </w:rPr>
      </w:pPr>
      <w:r>
        <w:rPr>
          <w:rFonts w:hint="eastAsia"/>
        </w:rPr>
        <w:t>（三）工作目标</w:t>
      </w:r>
    </w:p>
    <w:p w14:paraId="369F4C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到2023年，全省绿色技术创新能力不断增强，绿色技术成果产出、转化和产业化体系基本形成，突破一批支撑产业和区域发展的“卡脖子”技术难题，催生一批自主可控、国内领先的绿色技术产品，培育一批具有国际竞争力的创新型领军企业，打造一批具有全国影响力的绿色低碳科技园区，形成一批百亿规模的绿色创新型产业集群。</w:t>
      </w:r>
    </w:p>
    <w:p w14:paraId="20A8E16E">
      <w:pPr>
        <w:pStyle w:val="4"/>
        <w:bidi w:val="0"/>
        <w:rPr>
          <w:rFonts w:hint="eastAsia"/>
        </w:rPr>
      </w:pPr>
      <w:r>
        <w:rPr>
          <w:rFonts w:hint="eastAsia"/>
        </w:rPr>
        <w:t>二、强化绿色低碳科技供给</w:t>
      </w:r>
    </w:p>
    <w:p w14:paraId="28A888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出台山东省碳达峰碳中和科技创新行动方案（2021—2030年）。按照项目、平台、人才一体化推进思路，强化科技任务统筹布局，明确技术路线图，构建我省绿色低碳技术创新体系，抢占碳达峰碳中和技术制高点。</w:t>
      </w:r>
    </w:p>
    <w:p w14:paraId="1696E6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2.加强能源、固碳、碳汇等领域基础研究力量布局。鼓励吸引行业龙头企业共建联合基金，围绕智能制造、节能环保、清洁能源、碳达峰碳中和等方向，解决和突破一批工业绿色转型科学问题和核心关键技术。</w:t>
      </w:r>
    </w:p>
    <w:p w14:paraId="601D88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发挥我省资源与区位优势，开展碳捕集、利用和封存等绿色原始技术创新，开展海洋、土壤、湿地、森林等生态系统固碳增汇技术研发与示范，构建碳汇固碳与生态系统服务价值评估系统，依托特色碳汇资源创建国家级海洋碳汇示范区。</w:t>
      </w:r>
    </w:p>
    <w:p w14:paraId="2346EBF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4.以风能、太阳能、地热能、空气能等可再生能源大规模高效开发利用、先进核能、先进储能、现代智能电网等领域为重点，突破可再生能源多能互补与规模应用关键技术。</w:t>
      </w:r>
    </w:p>
    <w:p w14:paraId="4037F3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围绕钢铁、化工、电解铝、建材、造纸、建筑、交通等高能耗行业，研发工业互联网、人工智能、深度节能降碳和清洁生产、系列高效节能装备与工艺，工业余能深度利用、智能建造等关键技术，开展规模化工程技术示范。</w:t>
      </w:r>
    </w:p>
    <w:p w14:paraId="39A8AF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支持企业、高校、科研院所探索新模式新业态，为产业链升级、区域低碳发展转型提供设计、研发、工艺、算法、运营等专业性、综合性科技服务。加强文化创作、生产、传播和消费等环节共性关键技术研究，选择有条件的地区开展文化和科技深度融合试点，积极争创国家文化和科技融合示范基地。</w:t>
      </w:r>
    </w:p>
    <w:p w14:paraId="0B336BE4">
      <w:pPr>
        <w:pStyle w:val="4"/>
        <w:bidi w:val="0"/>
        <w:rPr>
          <w:rFonts w:hint="eastAsia"/>
        </w:rPr>
      </w:pPr>
      <w:r>
        <w:rPr>
          <w:rFonts w:hint="eastAsia"/>
        </w:rPr>
        <w:t>三、促进绿色低碳关键技术成果转化</w:t>
      </w:r>
    </w:p>
    <w:p w14:paraId="24A751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组织实施碳达峰碳中和、“氢进万家”、氢能炼钢等重大科技示范工程，支持创新型领军企业通过股权激励、共设研发基金等手段，联合产业链上下游、产学研创新链等资源，成立创新联合体，加快推动绿色低碳科技成果转化和产业化。</w:t>
      </w:r>
    </w:p>
    <w:p w14:paraId="6DEAB7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8.依托龙头骨干企业、高校、科研院所、科技型中小企业和技术转移机构，建设领域全覆盖、产业全链条、成果多类型的技术成果库。发布《山东省绿色低碳技术成果指导目录》，以市场化、专业化模式和机制面向社会进行推广和转化。</w:t>
      </w:r>
    </w:p>
    <w:p w14:paraId="3DA37A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9.支持企业、高校、科研院所建立绿色低碳技术转移服务机构，培育一批专业化绿色低碳技术经纪人。依托科技特派员和农科驿站，积极推广先进绿色适用的农业生产技术与产品。引导支持我省社会力量设立绿色技术社会科技奖，对在绿色技术转移转化、推广应用中做出突出贡献的一线科技人员进行表彰奖励。</w:t>
      </w:r>
    </w:p>
    <w:p w14:paraId="1F87BA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10.建立健全绿色低碳科技成果评价指标体系及操作规程，对评价机构、评价人员、评价标准、评价流程等进行规范，推进评价标准化。积极发展市场化评价，规范第三方评价，加快构建政府、社会组织、企业、投融资机构等共同参与的多元评价体系。</w:t>
      </w:r>
    </w:p>
    <w:p w14:paraId="1B9501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11.提高新一代信息技术、生物医药、高端装备、新能源、新材料、节能环保等产业技术领域授奖和项目布局比例，对高耗能、高污染技术成果实行“一票否决”。</w:t>
      </w:r>
    </w:p>
    <w:p w14:paraId="3E9D6AD5">
      <w:pPr>
        <w:pStyle w:val="4"/>
        <w:bidi w:val="0"/>
        <w:rPr>
          <w:rFonts w:hint="eastAsia"/>
        </w:rPr>
      </w:pPr>
      <w:r>
        <w:rPr>
          <w:rFonts w:hint="eastAsia"/>
        </w:rPr>
        <w:t>四、布局绿色低碳技术创新平台</w:t>
      </w:r>
    </w:p>
    <w:p w14:paraId="55D4AE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12.高质量推动山东能源研究院、国家燃料电池技术创新中心建设。加快布局绿色低碳领域省实验室、省重点实验室、省技术创新中心，积极创建国家重点实验室、国家技术创新中心。支持龙头骨干企业建设绿色技术成果中试基地，面向行业提供检验检测、成果熟化等公共服务，绩效优秀的纳入省级中试基地。</w:t>
      </w:r>
    </w:p>
    <w:p w14:paraId="1E52AB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13.围绕绿色低碳领域布局建设创新创业共同体，带动建设一批新型研发机构。鼓励各市结合自身实际对创新创业共同体给予补助，支持创新创业共同体设立创业投资基金、产业发展基金，按照市场机制整合形成创新创业共同体产业发展基金总基金，引导社会资本投向创新创业共同体早期创业类项目和种子期、初创期企业，促进产业绿色低碳发展。</w:t>
      </w:r>
    </w:p>
    <w:p w14:paraId="257E42B4">
      <w:pPr>
        <w:pStyle w:val="4"/>
        <w:bidi w:val="0"/>
        <w:rPr>
          <w:rFonts w:hint="eastAsia"/>
        </w:rPr>
      </w:pPr>
      <w:r>
        <w:rPr>
          <w:rFonts w:hint="eastAsia"/>
        </w:rPr>
        <w:t>五、壮大绿色低碳技术企业群体</w:t>
      </w:r>
    </w:p>
    <w:p w14:paraId="379583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14.实施科技型中小企业创新能力提升工程，每年支持1000家科技型中小企业牵头实施一批技术创新项目，加速绿色低碳科技成果转化落地。进一步扩大创新券使用范围，鼓励高校、科研院所和区域行业创新平台以非营利方式向绿色低碳领域中小企业开放科研基础设施，降低企业创新成本。支持重点实验室、技术创新中心、创新创业共同体等为绿色低碳领域中小企业提供按需定制的技术服务。在省中小微企业创新竞技行动计划中，设立绿色技术专场赛，促进绿色低碳领域科技企业对接各类创新资源。</w:t>
      </w:r>
    </w:p>
    <w:p w14:paraId="3C99AC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15.遴选一批绿色低碳领域科技型中小企业纳入高新技术企业培育库，采取精准措施，推动其加快成长为高新技术企业。对属于集成电路、氢能领域且首次通过高新技术企业认定的中小微企业给予15万元补助。依据科技企业孵化载体年度绩效，每培育1家绿色低碳领域高新技术企业补助10万元，每家科技企业孵化载体每年最高补助200万元。遴选一批绿色低碳领域高新技术企业纳入科创板上市企业培育库，推动符合条件的企业到科创板上市。</w:t>
      </w:r>
    </w:p>
    <w:p w14:paraId="77C0B2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16.遴选200家左右掌握核心技术的绿色低碳领域高新技术企业，采取“一企一策”方式支持其成为创新型领军企业。深化科技奖励“悬赏制”改革，鼓励绿色低碳领域龙头骨干企业引领产业发展，将产业突出贡献类项目奖金标准由30万元提高到100万元。</w:t>
      </w:r>
    </w:p>
    <w:p w14:paraId="241373D6">
      <w:pPr>
        <w:pStyle w:val="4"/>
        <w:bidi w:val="0"/>
        <w:rPr>
          <w:rFonts w:hint="eastAsia"/>
        </w:rPr>
      </w:pPr>
      <w:r>
        <w:rPr>
          <w:rFonts w:hint="eastAsia"/>
        </w:rPr>
        <w:t>六、培育绿色低碳产业集群</w:t>
      </w:r>
    </w:p>
    <w:p w14:paraId="74373A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17.重点支持济南智能输配电、青岛机器人、潍坊半导体发光等国家级创新型产业集群发展壮大，形成若干位居国际国内领先地位的创新型产业集群。在氢能、北斗及卫星通讯、人工智能、绿色建筑材料等领域，以各类科技园区为依托，定向组织实施关键技术攻关和重大示范工程。在济南、青岛、淄博建设3大生态环保产业集群，在其他市建设一批生态环保产业基地和园区。</w:t>
      </w:r>
    </w:p>
    <w:p w14:paraId="37E74A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18.深入推进“百城百园”计划，依托高新区、农业科技园区，按照“一区一产业集群”要求，支持建设特色明显、错位发展、绿色低碳的创新型产业集群。将培育创新型产业集群纳入厅市会商框架，通过省市联动，促进项目、平台、人才、技术成果等创新资源围绕绿色低碳产业加快落地，发挥作用。</w:t>
      </w:r>
    </w:p>
    <w:p w14:paraId="766451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19.实施高新区高新技术企业引育计划，每年全省高新区围绕绿色低碳产业新增高新技术企业1000家左右。推动高新区建设绿色低碳领域科技企业孵化器、加速器、众创空间等创新创业载体。支持高新区建设开放式大学科技园，突出绿色低碳产业特色，加速高校科技成果转化落地和科技型企业创办，根据年度绩效评价给予每家每年最高200万元补助。依托高新区建设低碳、零碳示范工厂和产业园，创建生态工业园区，推动骨干企业与高校、科研院所共建绿色技术产业学院，形成“产业基地+产业学院+科研平台”模式。</w:t>
      </w:r>
    </w:p>
    <w:p w14:paraId="587FE4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20.鼓励农业科技园区发展绿色低碳产业，打造绿色低碳产业集群。依托农业科技园区推广示范一批低碳、零碳、负碳关键核心技术，对推广示范效果显著的农业科技园区给予后补助奖励。</w:t>
      </w:r>
    </w:p>
    <w:p w14:paraId="3427C2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21.围绕创新引领乡村可持续发展，整合国家和省级可持续发展实验区、高新区、农业科技园区资源，通过部省共建模式，依靠科技进步、体制创新和制度建设，加快构建“省级实验区、省级示范区、国家级实验区、国家级示范区、国家可持续发展议程创新示范区”五级体系，全面提高区域可持续发展能力。</w:t>
      </w:r>
    </w:p>
    <w:p w14:paraId="4E477B76">
      <w:pPr>
        <w:pStyle w:val="4"/>
        <w:bidi w:val="0"/>
        <w:rPr>
          <w:rFonts w:hint="eastAsia"/>
        </w:rPr>
      </w:pPr>
      <w:r>
        <w:rPr>
          <w:rFonts w:hint="eastAsia"/>
        </w:rPr>
        <w:t>七、加强绿色低碳科技人才队伍建设</w:t>
      </w:r>
    </w:p>
    <w:p w14:paraId="35DB48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22.聚焦绿色低碳领域，全球搜集行业顶尖人才和团队，绘制重点产业领域科技人才路线图，依托重点企业和重大科技创新平台，精准集聚创新团队和急需紧缺人才。启动实施省“海外工程师”支持计划，鼓励和引导企业通过市场化手段引进绿色低碳领域专业技能人才，以后补助方式给予企业引才用才补贴。</w:t>
      </w:r>
    </w:p>
    <w:p w14:paraId="28493F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23.支持科技型企业与省内外高校、科研院所开展人才订单式培养，造就一批高水平绿色技术人才和多学科交叉的产业领军人才。实施省优秀青年科学基金项目（海外），大力引进绿色低碳领域青年人才。举办“创业齐鲁·共赢未来”高层次人才创业大赛，鼓励海内外引领绿色低碳经济发展的人才带资金、带项目来鲁创新创业。</w:t>
      </w:r>
    </w:p>
    <w:p w14:paraId="4DF2E6F0">
      <w:pPr>
        <w:pStyle w:val="4"/>
        <w:bidi w:val="0"/>
        <w:rPr>
          <w:rFonts w:hint="eastAsia"/>
        </w:rPr>
      </w:pPr>
      <w:r>
        <w:rPr>
          <w:rFonts w:hint="eastAsia"/>
        </w:rPr>
        <w:t>八、深化绿色低碳国际国内合作</w:t>
      </w:r>
    </w:p>
    <w:p w14:paraId="5DFB14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24.支持引导绿色低碳领域龙头骨干企业深化与中国科学院、中国工程院和知名高校科技合作。与知名科研机构开展“引导资金、项目合作、人才培育、平台建设”全方位合作，建设碳中和北方中心，打造多能融合、高效低碳的科技示范园区基地，成为国内领先的综合性碳排放碳中和科技创新高地。</w:t>
      </w:r>
    </w:p>
    <w:p w14:paraId="5785DF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25.联合中国生产力促进中心和沿黄省市高校、科研院所、企业、科技服务机构成立黄河流域科技创新联盟，围绕绿色低碳领域，开展重大关键共性技术联合攻关、技术成果转移转化。</w:t>
      </w:r>
    </w:p>
    <w:p w14:paraId="3A128B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26.加强与中国21世纪议程管理中心战略合作，共同将《中国人口·资源与环境》打造成为全国知名期刊品牌。</w:t>
      </w:r>
    </w:p>
    <w:p w14:paraId="796348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27.强化与国际绿色组织金融合作，用好用足国际绿色贷款。鼓励各类创新主体主导或参与制定绿色技术国际标准，围绕绿色低碳领域积极开展国际科技合作。</w:t>
      </w:r>
    </w:p>
    <w:p w14:paraId="57EF2B34">
      <w:pPr>
        <w:pStyle w:val="4"/>
        <w:bidi w:val="0"/>
        <w:rPr>
          <w:rFonts w:hint="eastAsia"/>
        </w:rPr>
      </w:pPr>
      <w:r>
        <w:rPr>
          <w:rFonts w:hint="eastAsia"/>
        </w:rPr>
        <w:t>九、强化绿色科技金融政策支持</w:t>
      </w:r>
    </w:p>
    <w:p w14:paraId="0BE17A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28.设立山东省绿色技术银行有限公司，搭建绿色技术信息平台、绿色技术转化平台、绿色技术金融平台三大平台，集聚绿色技术评估、收储、增值、转移转化并提供金融整体解决方案的科技金融创新组织，带动全省绿色技术的落地转化和国际转移。</w:t>
      </w:r>
    </w:p>
    <w:p w14:paraId="0E2A48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29.深化科技资金股权投资改革，围绕绿色低碳领域投资一批重大技术研发和创新产品研制项目，对吸引社会资本跟投的，科技股权资金适当降低占股比例或提前退出。加强与省属国有重点企业在绿色低碳科技金融方面的深度合作，建立以绿色技术创新能力为核心指标的企业融资评价体系，为高新技术企业和科技型中小企业开展投融资服务，为科技成果转化提供金融资金支持。</w:t>
      </w:r>
    </w:p>
    <w:p w14:paraId="16B0FEA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4093D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01FF6A7">
      <w:pPr>
        <w:pStyle w:val="2"/>
        <w:bidi w:val="0"/>
        <w:rPr>
          <w:rFonts w:hint="eastAsia"/>
        </w:rPr>
      </w:pPr>
      <w:r>
        <w:rPr>
          <w:rFonts w:hint="eastAsia"/>
        </w:rPr>
        <w:t>关于印发《关于进一步提高全社会研发投入的</w:t>
      </w:r>
    </w:p>
    <w:p w14:paraId="1921B1D5">
      <w:pPr>
        <w:pStyle w:val="2"/>
        <w:bidi w:val="0"/>
        <w:rPr>
          <w:rFonts w:hint="eastAsia"/>
        </w:rPr>
      </w:pPr>
      <w:r>
        <w:rPr>
          <w:rFonts w:hint="eastAsia"/>
        </w:rPr>
        <w:t>若干措施》的通知</w:t>
      </w:r>
    </w:p>
    <w:p w14:paraId="41DB7D84">
      <w:pPr>
        <w:pStyle w:val="3"/>
        <w:bidi w:val="0"/>
        <w:rPr>
          <w:rFonts w:hint="eastAsia"/>
        </w:rPr>
      </w:pPr>
    </w:p>
    <w:p w14:paraId="59C094D0">
      <w:pPr>
        <w:pStyle w:val="3"/>
        <w:bidi w:val="0"/>
        <w:rPr>
          <w:rFonts w:hint="eastAsia"/>
        </w:rPr>
      </w:pPr>
      <w:r>
        <w:rPr>
          <w:rFonts w:hint="eastAsia"/>
        </w:rPr>
        <w:t>鲁科字〔2021〕15号</w:t>
      </w:r>
    </w:p>
    <w:p w14:paraId="08E50D33">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4E94B30C">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省直有关部门、各有关单位：</w:t>
      </w:r>
    </w:p>
    <w:p w14:paraId="32B534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现将《关于进一步提高全社会研发投入的若干措施》印发给你们，请结合实际抓好落实。</w:t>
      </w:r>
    </w:p>
    <w:p w14:paraId="0EA563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B2F188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2021年2月7日</w:t>
      </w:r>
    </w:p>
    <w:p w14:paraId="1CA5EA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98F0A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（此件主动公开）</w:t>
      </w:r>
    </w:p>
    <w:p w14:paraId="4518623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4A2F0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55E5001">
      <w:pPr>
        <w:pStyle w:val="2"/>
        <w:bidi w:val="0"/>
        <w:rPr>
          <w:rFonts w:hint="eastAsia"/>
        </w:rPr>
      </w:pPr>
      <w:r>
        <w:rPr>
          <w:rFonts w:hint="eastAsia"/>
        </w:rPr>
        <w:t>关于进一步提高全社会研发投入的若干措施</w:t>
      </w:r>
    </w:p>
    <w:p w14:paraId="55F288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47312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为深入贯彻党的十九届五中全会和省委十一届十二次全会精神，切实提高全社会研发投入水平，加快建设高水平创新型省份，结合我省实际，制定如下措施：</w:t>
      </w:r>
    </w:p>
    <w:p w14:paraId="5E97C977">
      <w:pPr>
        <w:pStyle w:val="4"/>
        <w:bidi w:val="0"/>
        <w:rPr>
          <w:rFonts w:hint="eastAsia"/>
        </w:rPr>
      </w:pPr>
      <w:r>
        <w:rPr>
          <w:rFonts w:hint="eastAsia"/>
        </w:rPr>
        <w:t>一、强化企业研发投入主体地位</w:t>
      </w:r>
    </w:p>
    <w:p w14:paraId="103CE8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1.鼓励企业加大研发投入。</w:t>
      </w:r>
      <w:r>
        <w:rPr>
          <w:rFonts w:hint="eastAsia" w:ascii="Times New Roman" w:hAnsi="Times New Roman" w:eastAsia="仿宋_GB2312" w:cs="仿宋_GB2312"/>
          <w:color w:val="000000"/>
          <w:spacing w:val="0"/>
          <w:w w:val="100"/>
          <w:sz w:val="24"/>
          <w:szCs w:val="24"/>
        </w:rPr>
        <w:t>完善企业研究开发财政补助制度，引导企业持续加大研发投入。对年销售收入2亿元以上且当年研发投入占销售收入4%（含）以上的科技型企业，可按其较上年度新增享受研发费用加计扣除费用部分的最高6%给予补助。对年销售收入2亿元（含）以下且当年研发投入占销售收入6%（含）以上的科技型企业，可按其当年享受研发费用加计扣除费用总额的最高6%给予补助。单个企业年度最高补助600万元。</w:t>
      </w:r>
      <w:r>
        <w:rPr>
          <w:rStyle w:val="15"/>
          <w:rFonts w:hint="eastAsia"/>
        </w:rPr>
        <w:t>（责任单位：省科技厅、省财政厅、省税务局）</w:t>
      </w:r>
    </w:p>
    <w:p w14:paraId="2203A8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2.推动规模以上工业企业建立研发机构、开展研发活动。</w:t>
      </w:r>
      <w:r>
        <w:rPr>
          <w:rFonts w:hint="eastAsia" w:ascii="Times New Roman" w:hAnsi="Times New Roman" w:eastAsia="仿宋_GB2312" w:cs="仿宋_GB2312"/>
          <w:color w:val="000000"/>
          <w:spacing w:val="0"/>
          <w:w w:val="100"/>
          <w:sz w:val="24"/>
          <w:szCs w:val="24"/>
        </w:rPr>
        <w:t>大力开展工业企业（包括外资企业）重点实验室、技术创新中心、工程研究中心、技术创新中心、“一企一技术”研发中心、新型研发机构等培育工作，推动工业企业不断提高研发经费投入强度。规模以上工业企业申报省级科技计划项目、省级创新平台、省级科技人才项目，应建有研发机构，开展研发活动，在项目完成时研发投入强度应高于全省平均水平。2022年规模以上工业企业中有研发活动的占比达到35%左右，规模以上工业企业中有研发机构的占比达到20%以上。</w:t>
      </w:r>
      <w:r>
        <w:rPr>
          <w:rStyle w:val="15"/>
          <w:rFonts w:hint="eastAsia"/>
        </w:rPr>
        <w:t>（责任单位：省科技厅、省发改委、省工业和信息化厅）</w:t>
      </w:r>
    </w:p>
    <w:p w14:paraId="3CC06B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3.壮大规模以上企业群体。</w:t>
      </w:r>
      <w:r>
        <w:rPr>
          <w:rFonts w:hint="eastAsia" w:ascii="Times New Roman" w:hAnsi="Times New Roman" w:eastAsia="仿宋_GB2312" w:cs="仿宋_GB2312"/>
          <w:color w:val="000000"/>
          <w:spacing w:val="0"/>
          <w:w w:val="100"/>
          <w:sz w:val="24"/>
          <w:szCs w:val="24"/>
        </w:rPr>
        <w:t>按1.2倍比例调整补充全省“小升规”重点企业培育库，实施激励引导、融资支持、“一对一”精准服务，推动企业规范化公司制改制，力争每年4000家企业升规纳统。</w:t>
      </w:r>
      <w:r>
        <w:rPr>
          <w:rStyle w:val="15"/>
          <w:rFonts w:hint="eastAsia"/>
        </w:rPr>
        <w:t>（责任单位：省工业和信息化厅、省统计局、省地方金融监管局）</w:t>
      </w:r>
    </w:p>
    <w:p w14:paraId="29287C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4.优化规模以上企业群体结构。</w:t>
      </w:r>
      <w:r>
        <w:rPr>
          <w:rFonts w:hint="eastAsia" w:ascii="Times New Roman" w:hAnsi="Times New Roman" w:eastAsia="仿宋_GB2312" w:cs="仿宋_GB2312"/>
          <w:color w:val="000000"/>
          <w:spacing w:val="0"/>
          <w:w w:val="100"/>
          <w:sz w:val="24"/>
          <w:szCs w:val="24"/>
        </w:rPr>
        <w:t>将符合条件的规模以上企业纳入高新技术企业培育库给予重点培育，为其提供选派特派员、政策辅导、高层次人才引进、科技金融等方面的精准服务，大幅提高规模以上企业中高新技术企业占比。</w:t>
      </w:r>
      <w:r>
        <w:rPr>
          <w:rStyle w:val="15"/>
          <w:rFonts w:hint="eastAsia"/>
        </w:rPr>
        <w:t>（责任单位：省科技厅）</w:t>
      </w:r>
    </w:p>
    <w:p w14:paraId="15FD88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5.鼓励国有企业提高研发投入。</w:t>
      </w:r>
      <w:r>
        <w:rPr>
          <w:rFonts w:hint="eastAsia" w:ascii="Times New Roman" w:hAnsi="Times New Roman" w:eastAsia="仿宋_GB2312" w:cs="仿宋_GB2312"/>
          <w:color w:val="000000"/>
          <w:spacing w:val="0"/>
          <w:w w:val="100"/>
          <w:sz w:val="24"/>
          <w:szCs w:val="24"/>
        </w:rPr>
        <w:t>建立国有企业研发投入刚性增长机制，到2022年国有企业研发投入年均增长不低于10%。建立健全省属重点工业企业科技投入通报制度。落实和完善国有企业研发投入视同利润的考核措施。鼓励国有企业建立创新平台，实现国有规模以上工业企业研发机构全覆盖</w:t>
      </w:r>
      <w:r>
        <w:rPr>
          <w:rStyle w:val="15"/>
          <w:rFonts w:hint="eastAsia"/>
        </w:rPr>
        <w:t>。（责任单位：省国资委、省科技厅）</w:t>
      </w:r>
    </w:p>
    <w:p w14:paraId="10DB78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6.加强政策落实和跟踪服务。</w:t>
      </w:r>
      <w:r>
        <w:rPr>
          <w:rFonts w:hint="eastAsia" w:ascii="Times New Roman" w:hAnsi="Times New Roman" w:eastAsia="仿宋_GB2312" w:cs="仿宋_GB2312"/>
          <w:color w:val="000000"/>
          <w:spacing w:val="0"/>
          <w:w w:val="100"/>
          <w:sz w:val="24"/>
          <w:szCs w:val="24"/>
        </w:rPr>
        <w:t>按规定落实高新技术企业税收优惠、企业研究开发费用税前加计扣除等促进企业技术创新的税收支持政策。对研发支出强度大的企业，实行“一对一”跟踪服务；对无研发经费支出或强度较低的规模以上企业，开展点对点指导；对高新技术企业、高新技术企业培育库入库企业等，开展重点服务，加速提质升级。</w:t>
      </w:r>
      <w:r>
        <w:rPr>
          <w:rStyle w:val="15"/>
          <w:rFonts w:hint="eastAsia"/>
        </w:rPr>
        <w:t>（责任单位：省科技厅、省财政厅、省税务局）</w:t>
      </w:r>
    </w:p>
    <w:p w14:paraId="0310166D">
      <w:pPr>
        <w:pStyle w:val="4"/>
        <w:bidi w:val="0"/>
        <w:rPr>
          <w:rFonts w:hint="eastAsia"/>
        </w:rPr>
      </w:pPr>
      <w:r>
        <w:rPr>
          <w:rFonts w:hint="eastAsia"/>
        </w:rPr>
        <w:t>二、稳定高等院校、科研院所研发投入</w:t>
      </w:r>
    </w:p>
    <w:p w14:paraId="7A4F83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7.鼓励高等院校、科研院所加大研发投入。</w:t>
      </w:r>
      <w:r>
        <w:rPr>
          <w:rFonts w:hint="eastAsia" w:ascii="Times New Roman" w:hAnsi="Times New Roman" w:eastAsia="仿宋_GB2312" w:cs="仿宋_GB2312"/>
          <w:color w:val="000000"/>
          <w:spacing w:val="0"/>
          <w:w w:val="100"/>
          <w:sz w:val="24"/>
          <w:szCs w:val="24"/>
        </w:rPr>
        <w:t>把高等院校、科研院所的研发投入、创新绩效等作为“双一流”建设高校、重点建设大学、省属科研院所创新资源配置、绩效考核评价等工作的重要指标。鼓励高等院校、科研院所加强基础研究投入，到2022年，高等院校、科研院所R&amp;D经费支出占全社会R&amp;D经费支出的比重达到10%，全省基础研究支出占研发支出的比重达到5.54%。</w:t>
      </w:r>
      <w:r>
        <w:rPr>
          <w:rStyle w:val="15"/>
          <w:rFonts w:hint="eastAsia"/>
        </w:rPr>
        <w:t>（责任单位：省教育厅、省科技厅）</w:t>
      </w:r>
    </w:p>
    <w:p w14:paraId="421001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8.加强产学研合作力度。</w:t>
      </w:r>
      <w:r>
        <w:rPr>
          <w:rFonts w:hint="eastAsia" w:ascii="Times New Roman" w:hAnsi="Times New Roman" w:eastAsia="仿宋_GB2312" w:cs="仿宋_GB2312"/>
          <w:color w:val="000000"/>
          <w:spacing w:val="0"/>
          <w:w w:val="100"/>
          <w:sz w:val="24"/>
          <w:szCs w:val="24"/>
        </w:rPr>
        <w:t>建立促进产学研深度融合工作推进机制，进一步加强跨部门统筹协调和横向联动，系统整合技术、人才、平台、资金等资源要素，更好促进技术创新、产业升级、人才培养良性互动。加快各级促进科技成果转化系列政策落实，鼓励高等院校、科研院所科研人员主动联合企业以企业投入为主开展产学研合作研究，对单个横向科研项目到位经费达到50万元以上的，视同省级科技计划项目。</w:t>
      </w:r>
      <w:r>
        <w:rPr>
          <w:rStyle w:val="15"/>
          <w:rFonts w:hint="eastAsia"/>
        </w:rPr>
        <w:t>（责任单位：省科技厅、省教育厅、省工业和信息化厅）</w:t>
      </w:r>
    </w:p>
    <w:p w14:paraId="41B611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9.大力发展新型研发机构。</w:t>
      </w:r>
      <w:r>
        <w:rPr>
          <w:rFonts w:hint="eastAsia" w:ascii="Times New Roman" w:hAnsi="Times New Roman" w:eastAsia="仿宋_GB2312" w:cs="仿宋_GB2312"/>
          <w:color w:val="000000"/>
          <w:spacing w:val="0"/>
          <w:w w:val="100"/>
          <w:sz w:val="24"/>
          <w:szCs w:val="24"/>
        </w:rPr>
        <w:t>优先支持高等院校、科研院所与企业合作建立研发中心、产业研究院等新型研发机构。建立新型研发机构备案库，对绩效考核优秀的入库机构，最高给予100万元后补助支持。支持企业面向全球发榜组织实施重大科技项目，海外高层次专家揭榜，以技术成果为核心建立新型研发机构实施项目的，试点允许新型研发机构将项目资金按照国家外汇管理规定跨境使用，促进全球创新资源集聚。鼓励欠发达市、县（市、区），在济南、青岛、烟台等创新资源聚集区创建科创飞地，在科创飞地内建立新型研发机构获批省级平台的，按所在地与派出地分别计算省级研发平台数量。</w:t>
      </w:r>
      <w:r>
        <w:rPr>
          <w:rStyle w:val="15"/>
          <w:rFonts w:hint="eastAsia"/>
        </w:rPr>
        <w:t>（责任单位：省科技厅）</w:t>
      </w:r>
    </w:p>
    <w:p w14:paraId="40EAB50C">
      <w:pPr>
        <w:pStyle w:val="4"/>
        <w:bidi w:val="0"/>
        <w:rPr>
          <w:rFonts w:hint="eastAsia"/>
        </w:rPr>
      </w:pPr>
      <w:r>
        <w:rPr>
          <w:rFonts w:hint="eastAsia"/>
        </w:rPr>
        <w:t>三、发挥财政资金引导作用</w:t>
      </w:r>
    </w:p>
    <w:p w14:paraId="23FD9B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10.完善政府研发投入机制。</w:t>
      </w:r>
      <w:r>
        <w:rPr>
          <w:rFonts w:hint="eastAsia" w:ascii="Times New Roman" w:hAnsi="Times New Roman" w:eastAsia="仿宋_GB2312" w:cs="仿宋_GB2312"/>
          <w:color w:val="000000"/>
          <w:spacing w:val="0"/>
          <w:w w:val="100"/>
          <w:sz w:val="24"/>
          <w:szCs w:val="24"/>
        </w:rPr>
        <w:t>各级政府将科技创新作为财政支出重点领域，统筹各类科技创新发展资金，加大财政科技投入力度。</w:t>
      </w:r>
      <w:r>
        <w:rPr>
          <w:rStyle w:val="15"/>
          <w:rFonts w:hint="eastAsia"/>
        </w:rPr>
        <w:t>（责任单位：省财政厅）</w:t>
      </w:r>
    </w:p>
    <w:p w14:paraId="302861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11.充分发挥财政科技资金杠杆作用。</w:t>
      </w:r>
      <w:r>
        <w:rPr>
          <w:rFonts w:hint="eastAsia" w:ascii="Times New Roman" w:hAnsi="Times New Roman" w:eastAsia="仿宋_GB2312" w:cs="仿宋_GB2312"/>
          <w:color w:val="000000"/>
          <w:spacing w:val="0"/>
          <w:w w:val="100"/>
          <w:sz w:val="24"/>
          <w:szCs w:val="24"/>
        </w:rPr>
        <w:t>进一步提高企业牵头承担省重大科技创新项目自筹资金与省级财政科技资金配比，原则上按不低于申报支持额度4倍的比例配套自筹资金。加大科技股权投资改革力度，拓宽科技型企业融资渠道，鼓励和引导产业投资基金、私募股权投资基金等各类社会资本参与科技创新，共同对科技型中小微企业和高新技术企业给予支持。</w:t>
      </w:r>
      <w:r>
        <w:rPr>
          <w:rStyle w:val="15"/>
          <w:rFonts w:hint="eastAsia"/>
        </w:rPr>
        <w:t>（责任单位：省科技厅、省财政厅）</w:t>
      </w:r>
    </w:p>
    <w:p w14:paraId="741D9650">
      <w:pPr>
        <w:pStyle w:val="4"/>
        <w:bidi w:val="0"/>
        <w:rPr>
          <w:rFonts w:hint="eastAsia"/>
        </w:rPr>
      </w:pPr>
      <w:r>
        <w:rPr>
          <w:rFonts w:hint="eastAsia"/>
        </w:rPr>
        <w:t>四、提升激励服务水平</w:t>
      </w:r>
    </w:p>
    <w:p w14:paraId="114252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12.突出区域评价。</w:t>
      </w:r>
      <w:r>
        <w:rPr>
          <w:rFonts w:hint="eastAsia" w:ascii="Times New Roman" w:hAnsi="Times New Roman" w:eastAsia="仿宋_GB2312" w:cs="仿宋_GB2312"/>
          <w:color w:val="000000"/>
          <w:spacing w:val="0"/>
          <w:w w:val="100"/>
          <w:sz w:val="24"/>
          <w:szCs w:val="24"/>
        </w:rPr>
        <w:t>将研发投入作为经济开发区、高新区评价重要指标，研发投入视同亩均税收。指导经济开发区、高新区将研发投入高的重大项目优先纳入各类重点项目库，优先安排贷款、用电、用水、用地、能耗排放指标等。将研发投入强度纳入县域经济高质量发展综合评价指标体系，引导各县加强以科技创新引领高质量发展。</w:t>
      </w:r>
      <w:r>
        <w:rPr>
          <w:rStyle w:val="15"/>
          <w:rFonts w:hint="eastAsia"/>
        </w:rPr>
        <w:t>（责任单位：省科技厅、省商务厅、省发改委）</w:t>
      </w:r>
    </w:p>
    <w:p w14:paraId="472345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13.发挥创新型城市示范引领作用。</w:t>
      </w:r>
      <w:r>
        <w:rPr>
          <w:rFonts w:hint="eastAsia" w:ascii="Times New Roman" w:hAnsi="Times New Roman" w:eastAsia="仿宋_GB2312" w:cs="仿宋_GB2312"/>
          <w:color w:val="000000"/>
          <w:spacing w:val="0"/>
          <w:w w:val="100"/>
          <w:sz w:val="24"/>
          <w:szCs w:val="24"/>
        </w:rPr>
        <w:t>各市科技部门要高度重视全社会研发投入工作，综合运用政策宣讲、跟踪服务、考核激励等方式，确保各市全社会研发投入保持正增长。已获批开展国家创新型城市建设的市研发投入强度应保持全省前列，对年度研发投入强度下降的创新型城市进行约谈。争创国家创新型城市的市年度研发投入强度应高于全省平均水平。</w:t>
      </w:r>
      <w:r>
        <w:rPr>
          <w:rStyle w:val="15"/>
          <w:rFonts w:hint="eastAsia"/>
        </w:rPr>
        <w:t>（责任单位：省科技厅）</w:t>
      </w:r>
    </w:p>
    <w:p w14:paraId="5803E2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14.规范研发投入会计核算。</w:t>
      </w:r>
      <w:r>
        <w:rPr>
          <w:rFonts w:hint="eastAsia" w:ascii="Times New Roman" w:hAnsi="Times New Roman" w:eastAsia="仿宋_GB2312" w:cs="仿宋_GB2312"/>
          <w:color w:val="000000"/>
          <w:spacing w:val="0"/>
          <w:w w:val="100"/>
          <w:sz w:val="24"/>
          <w:szCs w:val="24"/>
        </w:rPr>
        <w:t>针对规模以上企业开展跟踪服务，指导企业做好研发会计科目或辅助账等基础性工作，实现研发投入的单独列账、单独核算，全面反映企业研发投入情况。</w:t>
      </w:r>
      <w:r>
        <w:rPr>
          <w:rStyle w:val="15"/>
          <w:rFonts w:hint="eastAsia"/>
        </w:rPr>
        <w:t>（责任单位：省科技厅）</w:t>
      </w:r>
    </w:p>
    <w:p w14:paraId="4F181B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15.提高研发投入统计服务水平。</w:t>
      </w:r>
      <w:r>
        <w:rPr>
          <w:rFonts w:hint="eastAsia" w:ascii="Times New Roman" w:hAnsi="Times New Roman" w:eastAsia="仿宋_GB2312" w:cs="仿宋_GB2312"/>
          <w:color w:val="000000"/>
          <w:spacing w:val="0"/>
          <w:w w:val="100"/>
          <w:sz w:val="24"/>
          <w:szCs w:val="24"/>
        </w:rPr>
        <w:t>按照研发统计制度，定期组织开展研发投入统计专项培训。推广企业研发项目信息管理系统，帮助企业完善研发投入会计制度，提高研发投入信息化管理水平。加强企业会计核算，做到账表“应建尽建”、费用“应提尽提”、数据“应统尽统”。</w:t>
      </w:r>
      <w:r>
        <w:rPr>
          <w:rStyle w:val="15"/>
          <w:rFonts w:hint="eastAsia"/>
        </w:rPr>
        <w:t>（责任单位：省科技厅、省统计局）</w:t>
      </w:r>
    </w:p>
    <w:p w14:paraId="2DFAB6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542F2F7">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50DFD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84514D">
      <w:pPr>
        <w:pStyle w:val="2"/>
        <w:bidi w:val="0"/>
        <w:rPr>
          <w:rFonts w:hint="eastAsia"/>
        </w:rPr>
      </w:pPr>
      <w:r>
        <w:rPr>
          <w:rFonts w:hint="eastAsia"/>
        </w:rPr>
        <w:t>关于印发《山东省科技成果转化贷款风险补偿</w:t>
      </w:r>
    </w:p>
    <w:p w14:paraId="4CC1EFD9">
      <w:pPr>
        <w:pStyle w:val="2"/>
        <w:bidi w:val="0"/>
        <w:rPr>
          <w:rFonts w:hint="eastAsia"/>
        </w:rPr>
      </w:pPr>
      <w:r>
        <w:rPr>
          <w:rFonts w:hint="eastAsia"/>
        </w:rPr>
        <w:t>及贴息管理办法》的通知</w:t>
      </w:r>
    </w:p>
    <w:p w14:paraId="721D1927">
      <w:pPr>
        <w:pStyle w:val="3"/>
        <w:bidi w:val="0"/>
        <w:rPr>
          <w:rFonts w:hint="eastAsia"/>
        </w:rPr>
      </w:pPr>
    </w:p>
    <w:p w14:paraId="3BA92654">
      <w:pPr>
        <w:pStyle w:val="3"/>
        <w:bidi w:val="0"/>
        <w:rPr>
          <w:rFonts w:hint="eastAsia"/>
        </w:rPr>
      </w:pPr>
      <w:r>
        <w:rPr>
          <w:rFonts w:hint="eastAsia"/>
        </w:rPr>
        <w:t>鲁科字〔2023〕154号</w:t>
      </w:r>
    </w:p>
    <w:p w14:paraId="7FB2C0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25AF961">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各市科技局、财政局，各有关单位：</w:t>
      </w:r>
    </w:p>
    <w:p w14:paraId="4C15281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进一步规范和加强科技成果转化贷款风险补偿及贴息工作，促进科技与金融结合，根据《山东省人民政府办公厅印发关于加强科技财政金融协同服务企业创新发展的若干措施》（鲁政办字〔2023〕155号）有关规定，山东省科学技术厅、山东省财政厅共同研究制定了《山东省科技成果转化贷款风险补偿及贴息管理办法》，现印发给你们，请结合实际认真贯彻执行。</w:t>
      </w:r>
    </w:p>
    <w:p w14:paraId="5D5494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03BD7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A33337E">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山东省科学技术厅</w:t>
      </w:r>
      <w:r>
        <w:rPr>
          <w:rFonts w:hint="eastAsia" w:ascii="Times New Roman" w:hAnsi="Times New Roman" w:eastAsia="仿宋_GB2312" w:cs="仿宋_GB2312"/>
          <w:color w:val="000000"/>
          <w:spacing w:val="0"/>
          <w:w w:val="100"/>
          <w:sz w:val="24"/>
          <w:szCs w:val="24"/>
          <w:lang w:val="en-US" w:eastAsia="zh-CN"/>
        </w:rPr>
        <w:t xml:space="preserve"> </w:t>
      </w:r>
    </w:p>
    <w:p w14:paraId="6DE2319E">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山东省财政厅</w:t>
      </w:r>
      <w:r>
        <w:rPr>
          <w:rFonts w:hint="eastAsia" w:ascii="Times New Roman" w:hAnsi="Times New Roman" w:eastAsia="仿宋_GB2312" w:cs="仿宋_GB2312"/>
          <w:color w:val="000000"/>
          <w:spacing w:val="0"/>
          <w:w w:val="100"/>
          <w:sz w:val="24"/>
          <w:szCs w:val="24"/>
          <w:lang w:val="en-US" w:eastAsia="zh-CN"/>
        </w:rPr>
        <w:t xml:space="preserve">   </w:t>
      </w:r>
    </w:p>
    <w:p w14:paraId="36214DE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2023年12月25日</w:t>
      </w:r>
    </w:p>
    <w:p w14:paraId="262875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5697A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5C0D299C">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BA793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EFA29E3">
      <w:pPr>
        <w:pStyle w:val="2"/>
        <w:bidi w:val="0"/>
        <w:rPr>
          <w:rFonts w:hint="eastAsia"/>
        </w:rPr>
      </w:pPr>
      <w:r>
        <w:rPr>
          <w:rFonts w:hint="eastAsia"/>
        </w:rPr>
        <w:t>山东省科技成果转化贷款风险补偿及贴息管理办法</w:t>
      </w:r>
    </w:p>
    <w:p w14:paraId="329AF9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4455DCF">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7EA3EB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深入贯彻落实《山东省人民政府关于加快推进新时代科技强省建设的实施意见》（鲁政字〔2022〕225号）、《山东省人民政府办公厅印发关于加强科技财政金融协同服务企业创新发展的若干措施的通知》（鲁政办字〔2023〕155号）文件精神，促进科技金融深度融合，引导银行加大科技型中小企业信贷支持，降低银行放贷风险和企业融资成本，制定本办法。</w:t>
      </w:r>
    </w:p>
    <w:p w14:paraId="3D6C63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山东省科技成果转化贷款（以下简称“鲁科贷”），是指银行向科技型中小企业发放的用于支持企业科技研发、成果转化、产业化及其他科技创新活动的贷款。贷款不得用于转贷、委托贷款、参与民间借贷、投资资本市场和个人消费等方面。</w:t>
      </w:r>
    </w:p>
    <w:p w14:paraId="642EDF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本办法所称银行，是指各设区市科技局自主选择“鲁科贷”业务合作的银行。</w:t>
      </w:r>
    </w:p>
    <w:p w14:paraId="683F7F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本办法所称早期、初创期科技型中小企业，是指设立时间不超过5年（60个月），从业人数不超过300人，上年度资产总额和年销售收入均不超过5000万元的入库科技型中小企业。</w:t>
      </w:r>
    </w:p>
    <w:p w14:paraId="0A019E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本办法所称风险补偿，是指对发放“鲁科贷”产生不良本金损失的银行给予一定比例的补偿。</w:t>
      </w:r>
    </w:p>
    <w:p w14:paraId="3E4B2F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本办法所称贴息，是指对按时还本付息的“鲁科贷”贷款企业给予一定比例的一次性利息补贴。</w:t>
      </w:r>
    </w:p>
    <w:p w14:paraId="1715399D">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0"/>
          <w:w w:val="100"/>
          <w:sz w:val="24"/>
          <w:szCs w:val="24"/>
        </w:rPr>
      </w:pPr>
      <w:r>
        <w:rPr>
          <w:rStyle w:val="14"/>
          <w:rFonts w:hint="eastAsia"/>
          <w:spacing w:val="-6"/>
          <w:sz w:val="24"/>
        </w:rPr>
        <w:t>第七条</w:t>
      </w:r>
      <w:r>
        <w:rPr>
          <w:rFonts w:hint="eastAsia" w:ascii="Times New Roman" w:hAnsi="Times New Roman" w:eastAsia="仿宋_GB2312" w:cs="仿宋_GB2312"/>
          <w:color w:val="000000"/>
          <w:spacing w:val="-6"/>
          <w:w w:val="100"/>
          <w:sz w:val="24"/>
          <w:szCs w:val="24"/>
          <w:lang w:eastAsia="zh-CN"/>
        </w:rPr>
        <w:t>　</w:t>
      </w:r>
      <w:r>
        <w:rPr>
          <w:rFonts w:hint="eastAsia" w:ascii="Times New Roman" w:hAnsi="Times New Roman" w:eastAsia="仿宋_GB2312" w:cs="仿宋_GB2312"/>
          <w:color w:val="000000"/>
          <w:spacing w:val="-6"/>
          <w:w w:val="100"/>
          <w:sz w:val="24"/>
          <w:szCs w:val="24"/>
        </w:rPr>
        <w:t>风险补偿资金由省、市级财政安排，贴息资金由省级财政安排。省级风险补偿和贴息资金从省级科技创新发展资金中列支，市级风险补偿资金由各设区市科技部门会同本级财政部门确定列支渠</w:t>
      </w:r>
      <w:r>
        <w:rPr>
          <w:rFonts w:hint="eastAsia" w:ascii="Times New Roman" w:hAnsi="Times New Roman" w:eastAsia="仿宋_GB2312" w:cs="仿宋_GB2312"/>
          <w:color w:val="000000"/>
          <w:spacing w:val="0"/>
          <w:w w:val="100"/>
          <w:sz w:val="24"/>
          <w:szCs w:val="24"/>
        </w:rPr>
        <w:t>道。</w:t>
      </w:r>
    </w:p>
    <w:p w14:paraId="155E4B11">
      <w:pPr>
        <w:pStyle w:val="6"/>
        <w:bidi w:val="0"/>
        <w:rPr>
          <w:rFonts w:hint="eastAsia"/>
        </w:rPr>
      </w:pPr>
      <w:r>
        <w:rPr>
          <w:rFonts w:hint="eastAsia"/>
        </w:rPr>
        <w:t>第二章</w:t>
      </w:r>
      <w:r>
        <w:rPr>
          <w:rFonts w:hint="eastAsia"/>
          <w:lang w:eastAsia="zh-CN"/>
        </w:rPr>
        <w:t>　</w:t>
      </w:r>
      <w:r>
        <w:rPr>
          <w:rFonts w:hint="eastAsia"/>
        </w:rPr>
        <w:t>职责分工</w:t>
      </w:r>
    </w:p>
    <w:p w14:paraId="3EEB2B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省科技厅负责公布科技型中小企业名单；组织全省“鲁科贷”备案、风险补偿和贴息资金申报与审核；负责省级风险补偿和贴息资金编制、执行和绩效管理。</w:t>
      </w:r>
    </w:p>
    <w:p w14:paraId="5F9A82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省财政厅负责省级风险补偿和贴息资金预算审核，批复下达资金，牵头资金预算绩效管理。</w:t>
      </w:r>
    </w:p>
    <w:p w14:paraId="7B6D96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设区市科技局负责遴选合作银行，组织本地“鲁科贷”备案、风险补偿和贴息资金申报、审核与推荐，配合开展绩效管理；负责市级风险补偿资金编制、执行和绩效管理；指导县（市、区）科技局完成相关工作。</w:t>
      </w:r>
    </w:p>
    <w:p w14:paraId="6B3816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设区市财政局负责本级风险补偿资金预算审核，批复下达资金，牵头资金预算绩效管理。</w:t>
      </w:r>
    </w:p>
    <w:p w14:paraId="0D5235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银行自主审批、发放贷款，按规定申请备案，加强贷后管理；按规定申报风险补偿资金，做好不良贷款追偿、风险处置和追回资金中财政部分返还工作；定期向贷款备案的设区市科技局报告贷款开展、风险预警等情况，配合开展贷款绩效管理。</w:t>
      </w:r>
    </w:p>
    <w:p w14:paraId="6FA30A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企业应当按照贷款合同约定及备案承诺用途使用贷款资金，配合银行开展贷后管理及申报风险补偿资金；按规定申报贷款贴息资金，配合开展贷款绩效管理。</w:t>
      </w:r>
    </w:p>
    <w:p w14:paraId="3FC01239">
      <w:pPr>
        <w:pStyle w:val="6"/>
        <w:bidi w:val="0"/>
        <w:rPr>
          <w:rFonts w:hint="eastAsia"/>
        </w:rPr>
      </w:pPr>
      <w:r>
        <w:rPr>
          <w:rFonts w:hint="eastAsia"/>
        </w:rPr>
        <w:t>第三章</w:t>
      </w:r>
      <w:r>
        <w:rPr>
          <w:rFonts w:hint="eastAsia"/>
          <w:lang w:eastAsia="zh-CN"/>
        </w:rPr>
        <w:t>　</w:t>
      </w:r>
      <w:r>
        <w:rPr>
          <w:rFonts w:hint="eastAsia"/>
        </w:rPr>
        <w:t>支持对象、条件和标准</w:t>
      </w:r>
    </w:p>
    <w:p w14:paraId="2F87E15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“鲁科贷”支持对象为在山东省内注册（不含青岛）的科技型中小企业。单户企业纳入风险补偿备案的贷款余额不超过2000万元。</w:t>
      </w:r>
    </w:p>
    <w:p w14:paraId="3906E4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风险补偿资金补偿对象为银行省级分行或地方银行总行，须同时符合以下条件：</w:t>
      </w:r>
    </w:p>
    <w:p w14:paraId="2EA266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（一）贷款已备案并经省科技厅公告。</w:t>
      </w:r>
    </w:p>
    <w:p w14:paraId="5643BF1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（二）贷款已根据《商业银行金融资产风险分类办法》（中国银行保险监督管理委员会中国人民银行令〔2023〕第1号）认定不良贷款。</w:t>
      </w:r>
    </w:p>
    <w:p w14:paraId="7D0FD5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（三）尽责开展贷后管理，确保贷款按规定用途使用，对逾期贷款积极催收后，仍未收回的贷款。</w:t>
      </w:r>
    </w:p>
    <w:p w14:paraId="112439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级风险补偿标准为备案贷款不良本金的35%，对通过“科融信”平台增信评估的早期、初创期科技型中小企业授信额度内的信用贷款本金损失，省级风险补偿比例最高可达45%。市级风险补偿比例不低于同笔贷款不良本金的省级风险补偿比例。剩余损失由银行承担。</w:t>
      </w:r>
    </w:p>
    <w:p w14:paraId="71A5E5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贴息资金支持对象为2020年12月16日后备案并按时还本付息的备案贷款企业。企业可从符合条件的贷款中任选一笔申请贴息。贴息标准为企业实际支付贷款利息的40%，每家企业最高贴息50万元，只享受一次。</w:t>
      </w:r>
    </w:p>
    <w:p w14:paraId="1EE4FD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已备案贷款存在以下情形之一的，风险补偿或贴息资金不予支持：</w:t>
      </w:r>
    </w:p>
    <w:p w14:paraId="2D4633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（一）违反贷款用途约定或无法证明贷款按约定用途使用。</w:t>
      </w:r>
    </w:p>
    <w:p w14:paraId="2C450C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（二）属于《关于深入推进财政涉企资金“绿色门槛”制度的实施意见》（鲁财资环〔2022〕29号）中不予支持情形。</w:t>
      </w:r>
    </w:p>
    <w:p w14:paraId="337201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（三）在贷款发放、备案、风险补偿或贴息资金申请环节弄虚作假。</w:t>
      </w:r>
    </w:p>
    <w:p w14:paraId="7588FD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（四）已获得其他省级财政风险补偿或贴息资金支持。</w:t>
      </w:r>
    </w:p>
    <w:p w14:paraId="508914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（五）存在其他不予支持的情形。</w:t>
      </w:r>
    </w:p>
    <w:p w14:paraId="127DFE5D">
      <w:pPr>
        <w:pStyle w:val="6"/>
        <w:bidi w:val="0"/>
        <w:rPr>
          <w:rFonts w:hint="eastAsia"/>
        </w:rPr>
      </w:pPr>
      <w:r>
        <w:rPr>
          <w:rFonts w:hint="eastAsia"/>
        </w:rPr>
        <w:t>第四章</w:t>
      </w:r>
      <w:r>
        <w:rPr>
          <w:rFonts w:hint="eastAsia"/>
          <w:lang w:eastAsia="zh-CN"/>
        </w:rPr>
        <w:t>　</w:t>
      </w:r>
      <w:r>
        <w:rPr>
          <w:rFonts w:hint="eastAsia"/>
        </w:rPr>
        <w:t>贷款备案管理</w:t>
      </w:r>
    </w:p>
    <w:p w14:paraId="78FD30BC">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0"/>
          <w:w w:val="100"/>
          <w:sz w:val="24"/>
          <w:szCs w:val="24"/>
        </w:rPr>
      </w:pPr>
      <w:r>
        <w:rPr>
          <w:rStyle w:val="14"/>
          <w:rFonts w:hint="eastAsia"/>
          <w:spacing w:val="-6"/>
          <w:sz w:val="24"/>
        </w:rPr>
        <w:t>第十九条</w:t>
      </w:r>
      <w:r>
        <w:rPr>
          <w:rFonts w:hint="eastAsia" w:ascii="Times New Roman" w:hAnsi="Times New Roman" w:eastAsia="仿宋_GB2312" w:cs="仿宋_GB2312"/>
          <w:color w:val="000000"/>
          <w:spacing w:val="-6"/>
          <w:w w:val="100"/>
          <w:sz w:val="24"/>
          <w:szCs w:val="24"/>
          <w:lang w:eastAsia="zh-CN"/>
        </w:rPr>
        <w:t>　</w:t>
      </w:r>
      <w:r>
        <w:rPr>
          <w:rFonts w:hint="eastAsia" w:ascii="Times New Roman" w:hAnsi="Times New Roman" w:eastAsia="仿宋_GB2312" w:cs="仿宋_GB2312"/>
          <w:color w:val="000000"/>
          <w:spacing w:val="-6"/>
          <w:w w:val="100"/>
          <w:sz w:val="24"/>
          <w:szCs w:val="24"/>
        </w:rPr>
        <w:t>“鲁科贷”实行常态化备案管理，银行在贷款发放后3个月内提出备案申请，纳入备案的贷款享受风险补偿和贴息政策支</w:t>
      </w:r>
      <w:r>
        <w:rPr>
          <w:rFonts w:hint="eastAsia" w:ascii="Times New Roman" w:hAnsi="Times New Roman" w:eastAsia="仿宋_GB2312" w:cs="仿宋_GB2312"/>
          <w:color w:val="000000"/>
          <w:spacing w:val="0"/>
          <w:w w:val="100"/>
          <w:sz w:val="24"/>
          <w:szCs w:val="24"/>
        </w:rPr>
        <w:t>持。</w:t>
      </w:r>
    </w:p>
    <w:p w14:paraId="003BD9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备案贷款利率不超过人民银行公布的同期贷款市场报价利率（LPR）+200基点。未购买“鲁科担”“鲁科保”贷款融资服务。</w:t>
      </w:r>
    </w:p>
    <w:p w14:paraId="60CB5D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备案贷款期限由银行和企业约定，鼓励银行向企业发放3年期以上的中长期贷款。</w:t>
      </w:r>
    </w:p>
    <w:p w14:paraId="60432C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对已备案贷款通过无还本续贷、应急转贷方式续贷或按有关规定办理延期还本付息的，可重新申请备案。</w:t>
      </w:r>
    </w:p>
    <w:p w14:paraId="72BB0E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贷款备案申请由县（市、区）、设区市科技局逐级审核后推荐至省科技厅，省科技厅审核后定期公告。</w:t>
      </w:r>
    </w:p>
    <w:p w14:paraId="7A9B4AD0">
      <w:pPr>
        <w:pStyle w:val="6"/>
        <w:bidi w:val="0"/>
        <w:rPr>
          <w:rFonts w:hint="eastAsia"/>
        </w:rPr>
      </w:pPr>
      <w:r>
        <w:rPr>
          <w:rFonts w:hint="eastAsia"/>
        </w:rPr>
        <w:t>第五章</w:t>
      </w:r>
      <w:r>
        <w:rPr>
          <w:rFonts w:hint="eastAsia"/>
          <w:lang w:eastAsia="zh-CN"/>
        </w:rPr>
        <w:t>　</w:t>
      </w:r>
      <w:r>
        <w:rPr>
          <w:rFonts w:hint="eastAsia"/>
        </w:rPr>
        <w:t>风险补偿管理</w:t>
      </w:r>
    </w:p>
    <w:p w14:paraId="2F1ACA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年度风险补偿集中申报受理截止时间为每年10月底。“鲁科贷”发生逾期，银行按相关规定认定不良后，向贷款备案的设区市科技局提出风险补偿申请。</w:t>
      </w:r>
    </w:p>
    <w:p w14:paraId="20B808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设区市科技局受理风险补偿申请后，联合县（市、区）科技局，通过实地调查、专家论证等方式核实贷款使用情况，提出贷款本金损失认定和风险补偿建议，出具正式报告并报送省科技厅复核，通过后公示5个工作日。</w:t>
      </w:r>
    </w:p>
    <w:p w14:paraId="269236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风险补偿资金当年审核、次年拨付，各设区市科技局根据省级风险补偿计划完成市级风险补偿。银行应确保风险补偿资金用于冲抵不良贷款本金损失。</w:t>
      </w:r>
    </w:p>
    <w:p w14:paraId="081B7F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银行应建立不良本金追偿、抵押财产处置和不良贷款批量转让工作台账，在不良本金收回之日起60日内，将收回的资金扣除诉讼或交易等相关费用后按照原比例、原渠道退还省市财政；设区市科技局每年对银行追偿和处置情况进行调度，汇总后报省科技厅。</w:t>
      </w:r>
    </w:p>
    <w:p w14:paraId="353499C3">
      <w:pPr>
        <w:pStyle w:val="6"/>
        <w:bidi w:val="0"/>
        <w:rPr>
          <w:rFonts w:hint="eastAsia"/>
        </w:rPr>
      </w:pPr>
      <w:r>
        <w:rPr>
          <w:rFonts w:hint="eastAsia"/>
        </w:rPr>
        <w:t>第六章</w:t>
      </w:r>
      <w:r>
        <w:rPr>
          <w:rFonts w:hint="eastAsia"/>
          <w:lang w:eastAsia="zh-CN"/>
        </w:rPr>
        <w:t>　</w:t>
      </w:r>
      <w:r>
        <w:rPr>
          <w:rFonts w:hint="eastAsia"/>
        </w:rPr>
        <w:t>贷款贴息管理</w:t>
      </w:r>
    </w:p>
    <w:p w14:paraId="70B151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年度贴息集中申报受理截止时间为每年10月底。贷款企业按时还本付息后，按规定提交贴息资金申请。</w:t>
      </w:r>
    </w:p>
    <w:p w14:paraId="25E7B1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贴息资金申请由县（市、区）、设区市科技局逐级审核后推荐至省科技厅复核，通过后公示5个工作日。</w:t>
      </w:r>
    </w:p>
    <w:p w14:paraId="058A06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贴息资金当年审核、次年拨付，由省科技厅直接拨付至企业。</w:t>
      </w:r>
    </w:p>
    <w:p w14:paraId="73660A17">
      <w:pPr>
        <w:pStyle w:val="6"/>
        <w:bidi w:val="0"/>
        <w:rPr>
          <w:rFonts w:hint="eastAsia"/>
        </w:rPr>
      </w:pPr>
      <w:r>
        <w:rPr>
          <w:rFonts w:hint="eastAsia"/>
        </w:rPr>
        <w:t>第七章</w:t>
      </w:r>
      <w:r>
        <w:rPr>
          <w:rFonts w:hint="eastAsia"/>
          <w:lang w:eastAsia="zh-CN"/>
        </w:rPr>
        <w:t>　</w:t>
      </w:r>
      <w:r>
        <w:rPr>
          <w:rFonts w:hint="eastAsia"/>
        </w:rPr>
        <w:t>绩效评价与监督管理</w:t>
      </w:r>
    </w:p>
    <w:p w14:paraId="1E97BD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省科技厅每年对“鲁科贷”工作开展情况进行绩效评价，对评价结果优异的市和银行，给予通报表扬。</w:t>
      </w:r>
    </w:p>
    <w:p w14:paraId="4DA4F329">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0"/>
          <w:w w:val="100"/>
          <w:sz w:val="24"/>
          <w:szCs w:val="24"/>
        </w:rPr>
      </w:pPr>
      <w:r>
        <w:rPr>
          <w:rStyle w:val="14"/>
          <w:rFonts w:hint="eastAsia"/>
          <w:spacing w:val="-6"/>
          <w:sz w:val="24"/>
        </w:rPr>
        <w:t>第三十二条</w:t>
      </w:r>
      <w:r>
        <w:rPr>
          <w:rFonts w:hint="eastAsia" w:ascii="Times New Roman" w:hAnsi="Times New Roman" w:eastAsia="仿宋_GB2312" w:cs="仿宋_GB2312"/>
          <w:color w:val="000000"/>
          <w:spacing w:val="-6"/>
          <w:w w:val="100"/>
          <w:sz w:val="24"/>
          <w:szCs w:val="24"/>
          <w:lang w:eastAsia="zh-CN"/>
        </w:rPr>
        <w:t>　</w:t>
      </w:r>
      <w:r>
        <w:rPr>
          <w:rFonts w:hint="eastAsia" w:ascii="Times New Roman" w:hAnsi="Times New Roman" w:eastAsia="仿宋_GB2312" w:cs="仿宋_GB2312"/>
          <w:color w:val="000000"/>
          <w:spacing w:val="-6"/>
          <w:w w:val="100"/>
          <w:sz w:val="24"/>
          <w:szCs w:val="24"/>
        </w:rPr>
        <w:t>对弄虚作假套取风险补偿或贴息资金、追偿后不如实报告和及时返还的，一经查实，收回有关资金，取消申报资格。对发现的违规违纪违法问题，按照《中华人民共和国预算法》及其实施条例、《中华人民共和国监察法》《财政违法行为处罚处分条例》等国家有关法律法规进行处理。对涉嫌违法犯罪的，依法移送有关机关处理</w:t>
      </w:r>
      <w:r>
        <w:rPr>
          <w:rFonts w:hint="eastAsia" w:ascii="Times New Roman" w:hAnsi="Times New Roman" w:eastAsia="仿宋_GB2312" w:cs="仿宋_GB2312"/>
          <w:color w:val="000000"/>
          <w:spacing w:val="0"/>
          <w:w w:val="100"/>
          <w:sz w:val="24"/>
          <w:szCs w:val="24"/>
        </w:rPr>
        <w:t>。</w:t>
      </w:r>
    </w:p>
    <w:p w14:paraId="5BA4BD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支持银行将服务科技型企业情况纳入所属单位及领导班子绩效评价，在认定不良贷款责任或绩效评价时，扣除省、市级财政已补偿的本金损失。推动银行建立服务科技型企业贷款尽职免责机制，适度提高早期、初创期科技型企业贷款不良容忍度，对尽职无过的，依法依规免除责任。</w:t>
      </w:r>
    </w:p>
    <w:p w14:paraId="20644215">
      <w:pPr>
        <w:pStyle w:val="6"/>
        <w:bidi w:val="0"/>
        <w:rPr>
          <w:rFonts w:hint="eastAsia"/>
        </w:rPr>
      </w:pPr>
      <w:r>
        <w:rPr>
          <w:rFonts w:hint="eastAsia"/>
        </w:rPr>
        <w:t>第八章</w:t>
      </w:r>
      <w:r>
        <w:rPr>
          <w:rFonts w:hint="eastAsia"/>
          <w:lang w:eastAsia="zh-CN"/>
        </w:rPr>
        <w:t>　</w:t>
      </w:r>
      <w:r>
        <w:rPr>
          <w:rFonts w:hint="eastAsia"/>
        </w:rPr>
        <w:t>附</w:t>
      </w:r>
      <w:r>
        <w:rPr>
          <w:rFonts w:hint="eastAsia"/>
          <w:lang w:eastAsia="zh-CN"/>
        </w:rPr>
        <w:t>　</w:t>
      </w:r>
      <w:r>
        <w:rPr>
          <w:rFonts w:hint="eastAsia"/>
        </w:rPr>
        <w:t>则</w:t>
      </w:r>
    </w:p>
    <w:p w14:paraId="3D3711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本办法由省科技厅、省财政厅负责解释。</w:t>
      </w:r>
    </w:p>
    <w:p w14:paraId="4CE096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2024年1月24日起实施，有效期至2028年12月31日。本办法实施前已备案贷款的风险补偿申请，按《山东省科技成果转化贷款风险补偿资金管理办法》（鲁科字〔2018〕145号），《山东省科技成果转化贷款风险补偿操作指南》（鲁科字〔2021〕19号）执行。</w:t>
      </w:r>
      <w:r>
        <w:rPr>
          <w:rFonts w:hint="eastAsia" w:ascii="Times New Roman" w:hAnsi="Times New Roman" w:eastAsia="仿宋_GB2312" w:cs="仿宋_GB2312"/>
          <w:color w:val="000000"/>
          <w:spacing w:val="0"/>
          <w:w w:val="100"/>
          <w:sz w:val="24"/>
          <w:szCs w:val="24"/>
        </w:rPr>
        <w:br w:type="page"/>
      </w:r>
    </w:p>
    <w:p w14:paraId="0615AF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253F6E4">
      <w:pPr>
        <w:pStyle w:val="2"/>
        <w:bidi w:val="0"/>
        <w:rPr>
          <w:rFonts w:hint="eastAsia"/>
        </w:rPr>
      </w:pPr>
      <w:r>
        <w:rPr>
          <w:rFonts w:hint="eastAsia"/>
        </w:rPr>
        <w:t>山东省科技成果转化贷款风险补偿操作指南</w:t>
      </w:r>
    </w:p>
    <w:p w14:paraId="116499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F5282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科技成果转化贷款是由商业银行向企业提供，用于企业科技研发、成果转化或产业化的贷款。科技成果转化贷款实行备案管理，符合备案条件的纳入风险补偿范围。</w:t>
      </w:r>
    </w:p>
    <w:p w14:paraId="41DA7739">
      <w:pPr>
        <w:pStyle w:val="4"/>
        <w:bidi w:val="0"/>
        <w:rPr>
          <w:rFonts w:hint="eastAsia"/>
        </w:rPr>
      </w:pPr>
      <w:r>
        <w:rPr>
          <w:rFonts w:hint="eastAsia"/>
        </w:rPr>
        <w:t>一、科技成果转化贷款备案</w:t>
      </w:r>
    </w:p>
    <w:p w14:paraId="0FB284B2">
      <w:pPr>
        <w:pStyle w:val="5"/>
        <w:bidi w:val="0"/>
        <w:rPr>
          <w:rFonts w:hint="eastAsia"/>
        </w:rPr>
      </w:pPr>
      <w:r>
        <w:rPr>
          <w:rFonts w:hint="eastAsia"/>
        </w:rPr>
        <w:t>（一）申请主体和条件</w:t>
      </w:r>
    </w:p>
    <w:p w14:paraId="0E6611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科技成果转化贷款备案申请主体为发放科技成果转化贷款的商业银行，同时应符合以下条件：</w:t>
      </w:r>
    </w:p>
    <w:p w14:paraId="7BCA9B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1.贷款企业须在山东省行政区域内注册（不含青岛市），贷款年度内获得国家科技型中小企业库入库编号。单户企业纳入风险补偿的科技成果转化贷款年度余额不超过1000万元。</w:t>
      </w:r>
    </w:p>
    <w:p w14:paraId="474869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2.贷款银行经营状况良好，拥有授信实力且具备承担相应风险的能力；已完成备案的科技成果转化贷款中无抵押、无担保的信用类贷款笔数占比不低于50%。</w:t>
      </w:r>
    </w:p>
    <w:p w14:paraId="181359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3.贷款期限为3年以内（含3年），贷款利率不得超过人民银行公布的同期贷款市场报价利率（LPR）+200基点（1个基点等于0.01%），贷款发放时间不超过3个月。</w:t>
      </w:r>
    </w:p>
    <w:p w14:paraId="30E756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4.对已备案贷款通过无还本续贷、应急转贷方式续贷或按有关规定办理延期还本付息的，可申请备案。</w:t>
      </w:r>
    </w:p>
    <w:p w14:paraId="3F62D874">
      <w:pPr>
        <w:pStyle w:val="5"/>
        <w:bidi w:val="0"/>
        <w:rPr>
          <w:rFonts w:hint="eastAsia"/>
        </w:rPr>
      </w:pPr>
      <w:r>
        <w:rPr>
          <w:rFonts w:hint="eastAsia"/>
        </w:rPr>
        <w:t>（二）备案流程</w:t>
      </w:r>
    </w:p>
    <w:p w14:paraId="5F362A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1.备案申请</w:t>
      </w:r>
    </w:p>
    <w:p w14:paraId="4AF70A6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贷款企业注册地的市科技局负责受理、审核备案申请，具体流程按各市备案工作要求进行。备案材料包括：《山东省科技成果转化贷款风险补偿备案信息表》（附件2）《山东省科技成果转化贷款风险补偿备案企业知情承诺书》（附件3）及市科技局根据实际情况要求提供的其他材料。</w:t>
      </w:r>
    </w:p>
    <w:p w14:paraId="0C4C79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2.备案复核</w:t>
      </w:r>
    </w:p>
    <w:p w14:paraId="1AAF3AD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市科技局按季度汇总贷款备案信息并向省科技厅报送《山东省科技成果转化贷款风险补偿备案登记汇总表》（附件4）及相应备案材料，省科技厅完成复核并公告。</w:t>
      </w:r>
    </w:p>
    <w:p w14:paraId="614D42A6">
      <w:pPr>
        <w:pStyle w:val="4"/>
        <w:bidi w:val="0"/>
        <w:rPr>
          <w:rFonts w:hint="eastAsia"/>
        </w:rPr>
      </w:pPr>
      <w:r>
        <w:rPr>
          <w:rFonts w:hint="eastAsia"/>
        </w:rPr>
        <w:t>二、科技成果转化贷款风险补偿</w:t>
      </w:r>
    </w:p>
    <w:p w14:paraId="7720A85E">
      <w:pPr>
        <w:pStyle w:val="5"/>
        <w:bidi w:val="0"/>
        <w:rPr>
          <w:rFonts w:hint="eastAsia"/>
        </w:rPr>
      </w:pPr>
      <w:r>
        <w:rPr>
          <w:rFonts w:hint="eastAsia"/>
        </w:rPr>
        <w:t>（一）补偿对象和条件</w:t>
      </w:r>
    </w:p>
    <w:p w14:paraId="46ECFB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科技成果转化贷款风险补偿对象为商业银行省级分行或地方银行总行，同时应符合以下条件：</w:t>
      </w:r>
    </w:p>
    <w:p w14:paraId="1CA5289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1.发放的科技成果转化贷款已按程序完成备案并公告。</w:t>
      </w:r>
    </w:p>
    <w:p w14:paraId="54A726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2.贷款出现逾期认定不良不超过3个月。</w:t>
      </w:r>
    </w:p>
    <w:p w14:paraId="1D73F6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3.贷款银行按程序履行贷后管理，贷款逾期后进行积极催收，但仍未能收回全部贷款。</w:t>
      </w:r>
    </w:p>
    <w:p w14:paraId="7659E1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4.年度不良贷款率在5%以内。</w:t>
      </w:r>
    </w:p>
    <w:p w14:paraId="2B91AB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其中，不予补偿情形包括：企业违反科技成果转化贷款用途产生的贷款本金损失；贷款银行违规授信、弄虚作假以及违反有关国家法律法规发放的科技成果转化贷款；已获得其他省级风险补偿政策支持的贷款。</w:t>
      </w:r>
    </w:p>
    <w:p w14:paraId="582BD06E">
      <w:pPr>
        <w:pStyle w:val="5"/>
        <w:bidi w:val="0"/>
        <w:rPr>
          <w:rFonts w:hint="eastAsia"/>
        </w:rPr>
      </w:pPr>
      <w:r>
        <w:rPr>
          <w:rFonts w:hint="eastAsia"/>
        </w:rPr>
        <w:t>（二）补偿标准</w:t>
      </w:r>
    </w:p>
    <w:p w14:paraId="09AD8D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省级财政按备案贷款不良本金给予35%的风险补偿；市级风险补偿比例由各市根据实际情况确定，原则上不低于备案贷款不良本金的35%。剩余贷款损失由贷款银行承担。</w:t>
      </w:r>
    </w:p>
    <w:p w14:paraId="37CF638A">
      <w:pPr>
        <w:pStyle w:val="5"/>
        <w:bidi w:val="0"/>
        <w:rPr>
          <w:rFonts w:hint="eastAsia"/>
        </w:rPr>
      </w:pPr>
      <w:r>
        <w:rPr>
          <w:rFonts w:hint="eastAsia"/>
        </w:rPr>
        <w:t>（三）补偿流程</w:t>
      </w:r>
    </w:p>
    <w:p w14:paraId="4121F4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1.补偿申请</w:t>
      </w:r>
    </w:p>
    <w:p w14:paraId="138B7B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贷款银行首先向承保的保险（担保）公司申请赔付。赔付不足以覆盖本金损失的，在申报期限内向备案的市科技局提出风险补偿申请（附件5）；无承保机构的，直接提出风险补偿申请。市科技局审核确认损失和省、市两级风险补偿资金数额后出具正式报告（附件6）并报送省科技厅。</w:t>
      </w:r>
    </w:p>
    <w:p w14:paraId="180707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2.补偿复核</w:t>
      </w:r>
    </w:p>
    <w:p w14:paraId="26479D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省科技厅完成风险补偿申请复核，下达省级风险补偿计划并报送省财政厅。待省财政厅下达风险补偿资金后，由省科技厅拨付至贷款银行。各市根据省级风险补偿计划完成市级风险补偿。</w:t>
      </w:r>
    </w:p>
    <w:p w14:paraId="47F91E53">
      <w:pPr>
        <w:pStyle w:val="5"/>
        <w:bidi w:val="0"/>
        <w:rPr>
          <w:rFonts w:hint="eastAsia"/>
        </w:rPr>
      </w:pPr>
      <w:r>
        <w:rPr>
          <w:rFonts w:hint="eastAsia"/>
        </w:rPr>
        <w:t>（四）贷款损失追偿和风险补偿核销</w:t>
      </w:r>
    </w:p>
    <w:p w14:paraId="0050C6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贷款银行履行不良本金损失追偿责任。不良本金损失收回后，须于当年度按照原比例、原渠道返还。获得风险补偿的不良本金经尽责清收确定无法收回的，贷款银行办理贷款核销并向备案的市科技局提交风险补偿核销申请（附件7），市科技局审核后报省科技厅复核。省科技厅复核后定期发布风险补偿核销公告并报送省财政厅。</w:t>
      </w:r>
    </w:p>
    <w:p w14:paraId="1758BCB8">
      <w:pPr>
        <w:pStyle w:val="4"/>
        <w:bidi w:val="0"/>
        <w:rPr>
          <w:rFonts w:hint="eastAsia"/>
        </w:rPr>
      </w:pPr>
      <w:r>
        <w:rPr>
          <w:rFonts w:hint="eastAsia"/>
        </w:rPr>
        <w:t>三、其他事项</w:t>
      </w:r>
    </w:p>
    <w:p w14:paraId="060302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2020年12月30日及以后，科技成果转化贷款备案、风险补偿按本指南有关规定执行。截至2020年12月29日，已完成备案的科技成果转化贷款，仍按《山东省科技成果转化贷款风险补偿资金管理办法》（鲁科字〔2018〕145号）有关规定执行。</w:t>
      </w:r>
    </w:p>
    <w:p w14:paraId="63BAF9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（二）本指南由省科技厅、省财政厅负责解释。</w:t>
      </w:r>
    </w:p>
    <w:p w14:paraId="4D6142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1045E4C">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FF9D3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13FEB57">
      <w:pPr>
        <w:pStyle w:val="2"/>
        <w:bidi w:val="0"/>
        <w:rPr>
          <w:rFonts w:hint="eastAsia"/>
        </w:rPr>
      </w:pPr>
      <w:r>
        <w:rPr>
          <w:rFonts w:hint="eastAsia"/>
        </w:rPr>
        <w:t>《山东省创新券使用管理办法》</w:t>
      </w:r>
    </w:p>
    <w:p w14:paraId="7C053DF0">
      <w:pPr>
        <w:pStyle w:val="3"/>
        <w:bidi w:val="0"/>
        <w:rPr>
          <w:rFonts w:hint="eastAsia"/>
        </w:rPr>
      </w:pPr>
    </w:p>
    <w:p w14:paraId="5DADD2E4">
      <w:pPr>
        <w:pStyle w:val="3"/>
        <w:bidi w:val="0"/>
        <w:rPr>
          <w:rFonts w:hint="eastAsia"/>
        </w:rPr>
      </w:pPr>
      <w:r>
        <w:rPr>
          <w:rFonts w:hint="eastAsia"/>
        </w:rPr>
        <w:t>鲁科字〔2024〕154号</w:t>
      </w:r>
    </w:p>
    <w:p w14:paraId="5A93D455">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18113B4F">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各市科技局、财政局，各有关单位：</w:t>
      </w:r>
    </w:p>
    <w:p w14:paraId="4345C4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进一步促进科研设施和科研仪器等科技资源开放共享，增强创新活力，激发创新潜能，提高科技创新水平，支撑经济高质量发展，省科技厅、省财政厅联合制定了《山东省创新券使用管理办法》。现印发给你们，请认真贯彻执行。</w:t>
      </w:r>
    </w:p>
    <w:p w14:paraId="58E9B0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F43A2A8">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山东省科学技术厅</w:t>
      </w:r>
      <w:r>
        <w:rPr>
          <w:rFonts w:hint="eastAsia" w:ascii="Times New Roman" w:hAnsi="Times New Roman" w:eastAsia="仿宋_GB2312" w:cs="仿宋_GB2312"/>
          <w:color w:val="000000"/>
          <w:spacing w:val="0"/>
          <w:w w:val="100"/>
          <w:sz w:val="24"/>
          <w:szCs w:val="24"/>
          <w:lang w:val="en-US" w:eastAsia="zh-CN"/>
        </w:rPr>
        <w:t xml:space="preserve"> </w:t>
      </w:r>
    </w:p>
    <w:p w14:paraId="5F98F6EC">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山东省财政厅</w:t>
      </w:r>
      <w:r>
        <w:rPr>
          <w:rFonts w:hint="eastAsia" w:ascii="Times New Roman" w:hAnsi="Times New Roman" w:eastAsia="仿宋_GB2312" w:cs="仿宋_GB2312"/>
          <w:color w:val="000000"/>
          <w:spacing w:val="0"/>
          <w:w w:val="100"/>
          <w:sz w:val="24"/>
          <w:szCs w:val="24"/>
          <w:lang w:val="en-US" w:eastAsia="zh-CN"/>
        </w:rPr>
        <w:t xml:space="preserve">   </w:t>
      </w:r>
    </w:p>
    <w:p w14:paraId="6B4D4B2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2024年12月24日</w:t>
      </w:r>
    </w:p>
    <w:p w14:paraId="6714CE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0E07D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3401124E">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EA2EF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EF44922">
      <w:pPr>
        <w:pStyle w:val="2"/>
        <w:bidi w:val="0"/>
        <w:rPr>
          <w:rFonts w:hint="eastAsia"/>
        </w:rPr>
      </w:pPr>
      <w:r>
        <w:rPr>
          <w:rFonts w:hint="eastAsia"/>
        </w:rPr>
        <w:t>山东省创新券使用管理办法</w:t>
      </w:r>
    </w:p>
    <w:p w14:paraId="4AB565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B35513F">
      <w:pPr>
        <w:pStyle w:val="6"/>
        <w:bidi w:val="0"/>
        <w:rPr>
          <w:rFonts w:hint="eastAsia"/>
        </w:rPr>
      </w:pPr>
      <w:r>
        <w:rPr>
          <w:rFonts w:hint="eastAsia"/>
        </w:rPr>
        <w:t>第一章</w:t>
      </w:r>
      <w:r>
        <w:rPr>
          <w:rFonts w:hint="eastAsia"/>
          <w:lang w:val="en-US" w:eastAsia="zh-CN"/>
        </w:rPr>
        <w:t>　</w:t>
      </w:r>
      <w:r>
        <w:rPr>
          <w:rFonts w:hint="eastAsia"/>
        </w:rPr>
        <w:t>总</w:t>
      </w:r>
      <w:r>
        <w:rPr>
          <w:rFonts w:hint="eastAsia"/>
          <w:lang w:eastAsia="zh-CN"/>
        </w:rPr>
        <w:t>　</w:t>
      </w:r>
      <w:r>
        <w:rPr>
          <w:rFonts w:hint="eastAsia"/>
        </w:rPr>
        <w:t>则</w:t>
      </w:r>
    </w:p>
    <w:p w14:paraId="1854FF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深入贯彻落实《国务院关于支持山东深化新旧动能转换推动绿色低碳高质量发展的意见》（国发〔2022〕18号）《国家重大科研基础设施和大型科研仪器开放共享管理办法》（国科发基〔2017〕289号）等精神，进一步促进重大科研基础设施和大型科研仪器（以下简称科研设施和仪器）等科技资源开放共享，增强创新活力，激发创新潜能，提高科技创新水平，支撑经济社会高质量发展，制定本办法。</w:t>
      </w:r>
    </w:p>
    <w:p w14:paraId="32680A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创新券是面向山东省行政区域内中小微企业和创业团队（以下简称使用方）无偿发放，用于补助其使用共享科研设施和仪器开展科技创新活动、促进科技资源开放共享、支撑创新创业的普惠性政策工具。</w:t>
      </w:r>
    </w:p>
    <w:p w14:paraId="65B20B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创新券资金从省科技创新发展资金中安排，列入年度财政预算。</w:t>
      </w:r>
    </w:p>
    <w:p w14:paraId="2A81AA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创新券资金的使用和管理遵守国家有关法律法规和财务规章制度，遵循鼓励创新、诚实守信、公开普惠、科学管理的原则。</w:t>
      </w:r>
    </w:p>
    <w:p w14:paraId="6FC48D28">
      <w:pPr>
        <w:pStyle w:val="6"/>
        <w:bidi w:val="0"/>
        <w:rPr>
          <w:rFonts w:hint="eastAsia"/>
        </w:rPr>
      </w:pPr>
      <w:r>
        <w:rPr>
          <w:rFonts w:hint="eastAsia"/>
        </w:rPr>
        <w:t>第二章</w:t>
      </w:r>
      <w:r>
        <w:rPr>
          <w:rFonts w:hint="eastAsia"/>
          <w:lang w:eastAsia="zh-CN"/>
        </w:rPr>
        <w:t>　</w:t>
      </w:r>
      <w:r>
        <w:rPr>
          <w:rFonts w:hint="eastAsia"/>
        </w:rPr>
        <w:t>组织管理</w:t>
      </w:r>
    </w:p>
    <w:p w14:paraId="1DFAB0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会同省财政厅组织实施创新券的管理服务工作。省科技厅负责创新券的政策制定、决策指导、资金拨付、监督检查和全过程预算绩效管理评价工作，研究确定创新券实施过程中的重大事项。省财政厅负责创新券资金保障、组织指导绩效管理工作。</w:t>
      </w:r>
    </w:p>
    <w:p w14:paraId="4FE65B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省科技厅依托“山东省大型科研仪器开放共享服务网”（以下简称开放共享服务网）建设山东省创新券管理服务平台，实现创新券线上发放、审核、统计分析和日常管理等。</w:t>
      </w:r>
    </w:p>
    <w:p w14:paraId="5D7BD2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创新券使用管理的具体事务性工作，可由省科技厅根据相关法律法规按程序委托第三方机构协助完成。</w:t>
      </w:r>
    </w:p>
    <w:p w14:paraId="5AC92F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设区市科技局负责本市使用方及科技服务机构的入网审核、政策宣传、创新券审核、统计等工作；市财政局负责协助开展经费使用监督等工作。</w:t>
      </w:r>
    </w:p>
    <w:p w14:paraId="0D8497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鼓励有条件的设区市设立本级创新券配套政策，与省级创新券实行协同支持。</w:t>
      </w:r>
    </w:p>
    <w:p w14:paraId="4DB55E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省级以上科技企业孵化器、众创空间、专业化众创空间和大学科技园等创新创业孵化载体，负责为入驻企业和创业团队提供政策咨询服务，协助申请和兑付创新券等工作。</w:t>
      </w:r>
    </w:p>
    <w:p w14:paraId="00FBB0AB">
      <w:pPr>
        <w:pStyle w:val="6"/>
        <w:bidi w:val="0"/>
        <w:rPr>
          <w:rFonts w:hint="eastAsia"/>
        </w:rPr>
      </w:pPr>
      <w:r>
        <w:rPr>
          <w:rFonts w:hint="eastAsia"/>
        </w:rPr>
        <w:t>第三章</w:t>
      </w:r>
      <w:r>
        <w:rPr>
          <w:rFonts w:hint="eastAsia"/>
          <w:lang w:eastAsia="zh-CN"/>
        </w:rPr>
        <w:t>　</w:t>
      </w:r>
      <w:r>
        <w:rPr>
          <w:rFonts w:hint="eastAsia"/>
        </w:rPr>
        <w:t>支持对象、范围和补助标准</w:t>
      </w:r>
    </w:p>
    <w:p w14:paraId="4D283F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本办法所支持的中小微企业应满足以下条件：</w:t>
      </w:r>
    </w:p>
    <w:p w14:paraId="3F5413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（一）注册地在山东省行政区域内，职工总数3人以上且不超过500人、年销售收入不超过2亿元；</w:t>
      </w:r>
    </w:p>
    <w:p w14:paraId="625B4F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具有健全的财务机构，管理规范。在上一会计年度及当年未发生重大安全、重大质量事故、严重环境违法、严重弄虚作假和科研严重失信行为，且在上一会计年度及当年未列入经营异常名录和严重违法失信企业名单；</w:t>
      </w:r>
    </w:p>
    <w:p w14:paraId="307D30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（三）具备相应的研发基础或成果转化能力，申请创新券支持的科技研发活动应与主营业务相关；</w:t>
      </w:r>
    </w:p>
    <w:p w14:paraId="40169E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（四）与开展合作的科技服务机构之间无任何隶属、共建、相互参股等关联关系。</w:t>
      </w:r>
    </w:p>
    <w:p w14:paraId="2CF7DE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本办法所支持的创业团队应满足以下条件：</w:t>
      </w:r>
    </w:p>
    <w:p w14:paraId="3015ED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（一）不具备法人资格，尚未注册企业；</w:t>
      </w:r>
    </w:p>
    <w:p w14:paraId="29B738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（二）入驻省级以上科技企业孵化器、众创空间、专业化众创空间和大学科技园等创新创业孵化载体；</w:t>
      </w:r>
    </w:p>
    <w:p w14:paraId="1E8EE3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（三）创新项目具有产品研发及成果转化所需的检测、试验、分析等研发工作。</w:t>
      </w:r>
    </w:p>
    <w:p w14:paraId="2D868D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山东省行政区域内高等院校、科研院所、国家实验室、省实验室、新型研发机构，以及全国重点实验室、省重点实验室、技术创新中心、临床医学研究中心等依托单位，作为科技创新服务供给方（以下简称供给方），必须按规定在开放共享服务网注册成为会员，推进科研设施和仪器开放共享，并制定本单位科研设施和仪器共享管理办法，主动为中小微企业使用创新券开展科技创新服务。</w:t>
      </w:r>
    </w:p>
    <w:p w14:paraId="4A800B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鼓励国内其他省市科技资源集中的高等院校、科研院所、服务机构等在开放共享服务网注册成为会员，提供科研设施和仪器共享服务。</w:t>
      </w:r>
    </w:p>
    <w:p w14:paraId="417787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创新券的支持范围是供给方依托共享的科研设施和仪器为使用方提供的科技创新服务，主要包括：</w:t>
      </w:r>
    </w:p>
    <w:p w14:paraId="18F34B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（一）研究开发服务。主要包括工业（产品）设计与服务、工艺设计与服务、集成电路设计、新产品与工艺合作研发、新技术委托开发、技术解决方案、中试及工程化开发服务等；</w:t>
      </w:r>
    </w:p>
    <w:p w14:paraId="6FF8EB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（二）检验检测服务。主要包括新产品检验、指标测试、新产品性能测试、标准系统定制、集成电路封装测试、委托分析、委托实验、机时共享服务等。</w:t>
      </w:r>
    </w:p>
    <w:p w14:paraId="41D837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创新券不支持以下服务：</w:t>
      </w:r>
    </w:p>
    <w:p w14:paraId="751BC0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（一）按照法律法规或者强制性标准要求开展的强制检测、法定检测以及生产性常规检测、批量检测、产品质量抽检、环境检测等非科技创新活动；</w:t>
      </w:r>
    </w:p>
    <w:p w14:paraId="0C83F48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（二）列入国家发展和改革委员会《产业结构调整指导目录》规定的限制类和淘汰类范围；</w:t>
      </w:r>
    </w:p>
    <w:p w14:paraId="1B86709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（三）已列入各级各类科技计划（基金、专项）或其他财政性资金支持的科技创新活动。</w:t>
      </w:r>
    </w:p>
    <w:p w14:paraId="262A22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创新券的补助标准：对符合本办法第十一条规定的科技创新活动发生的费用，给予枣庄、临沂、德州、聊城、滨州、菏泽等6市和省财政直管县的使用方60%的补助，其他地区给予40%的补助；同一实际控制人企业每年最高补助50万元。</w:t>
      </w:r>
    </w:p>
    <w:p w14:paraId="4AD6BC7E">
      <w:pPr>
        <w:pStyle w:val="6"/>
        <w:bidi w:val="0"/>
        <w:rPr>
          <w:rFonts w:hint="eastAsia"/>
        </w:rPr>
      </w:pPr>
      <w:r>
        <w:rPr>
          <w:rFonts w:hint="eastAsia"/>
        </w:rPr>
        <w:t>第四章</w:t>
      </w:r>
      <w:r>
        <w:rPr>
          <w:rFonts w:hint="eastAsia"/>
          <w:lang w:eastAsia="zh-CN"/>
        </w:rPr>
        <w:t>　</w:t>
      </w:r>
      <w:r>
        <w:rPr>
          <w:rFonts w:hint="eastAsia"/>
        </w:rPr>
        <w:t>使用与兑付</w:t>
      </w:r>
    </w:p>
    <w:p w14:paraId="284C06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以财政资金为主建设的供给方依托开放共享服务网对外提供科技创新服务，可按照成本补偿和非盈利原则收取费用，供给方提供科技创新服务收取的费用，属于经营服务性收费，应按照国家规定依法纳税，并开具税务发票。事业单位取得的相关收入按《事业单位财务规则》（财政部令第108号）有关规定，全部纳入单位预算，统一核算，统一管理。</w:t>
      </w:r>
    </w:p>
    <w:p w14:paraId="37F270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供给方开展科技创新服务所得收入用于弥补上述人力成本、材料消耗费和水、电等运行费后仍有盈余的，可按单位横向课题经费进行管理，或参照单位科技成果转化收益相关分配政策，用于奖励提供科技创新服务的科技人员及团队。</w:t>
      </w:r>
    </w:p>
    <w:p w14:paraId="2D9689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供给方是提供科技创新服务的责任主体，要健全完善创新券使用服务管理制度，安排专职人员负责服务工作，并在开放共享服务网公开科技创新服务内容、服务流程、设备信息、收费标准、服务电话等信息；承诺服务时效，保证服务质量；在服务过程中，保护使用方形成的知识产权、科学数据和技术秘密。</w:t>
      </w:r>
    </w:p>
    <w:p w14:paraId="3AE5D4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符合本办法规定的使用方在开放共享服务网注册，经设区市科技局审核通过后成为会员，即可获得创新券使用资格。</w:t>
      </w:r>
    </w:p>
    <w:p w14:paraId="25DA5D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使用方通过开放共享服务网预约使用省内科研设施和仪器开展科技创新活动，与供给方协商，可采取直接抵扣或全额支付方式获得创新券补助。</w:t>
      </w:r>
    </w:p>
    <w:p w14:paraId="050D07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直接抵扣支付方式。使用方支付创新券抵扣后差额费用，配合供给方完成创新券网上流程，由供给方提交兑现，经使用方所在地设区市科技局审核通过，创新券补助资金拨款至供给方账户。若审核不通过，使用方须向供给方补交创新券抵扣资金。</w:t>
      </w:r>
    </w:p>
    <w:p w14:paraId="2AED7B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（二）全额支付方式。使用方支付全部服务费用，供给方配合使用方完成创新券网上流程，由使用方提交兑现，经使用方所在地设区市科技局审核通过，创新券补助资金拨款至使用方账户。</w:t>
      </w:r>
    </w:p>
    <w:p w14:paraId="33EC6F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若省内资源不能满足需求，使用方可按全额支付方式使用省外科研设施和仪器开展科技创新活动，享受创新券补助。</w:t>
      </w:r>
    </w:p>
    <w:p w14:paraId="73E037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创新券网上流程须线上提交服务合同、发票、服务结果证明（检测试验分析活动还需提供科技创新相关性证明）等材料。</w:t>
      </w:r>
    </w:p>
    <w:p w14:paraId="32F85B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创业团队使用创新券，由其入驻的创新创业孵化载体统一提交材料。</w:t>
      </w:r>
    </w:p>
    <w:p w14:paraId="639738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创新券申请实行“直达快享”，自科技创新服务完成之日起6个月内有效。经过供给方（或使用方）线上提出兑付申请、设区市科技局审核提出兑付意见、省科技厅确认兑付结果等程序后，原则上每月两次将申请的创新券兑付资金拨付到供给方（或使用方）。</w:t>
      </w:r>
    </w:p>
    <w:p w14:paraId="546F48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设区市科技局按要求将审核后的创新券相关材料汇总，加盖公章后报省科技厅。省科技厅根据各市上报情况拨付补助资金，依申请向社会公开。</w:t>
      </w:r>
    </w:p>
    <w:p w14:paraId="54E09E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每年1月20日前，设区市科技局将本市上年度创新券管理服务工作总结报省科技厅。</w:t>
      </w:r>
    </w:p>
    <w:p w14:paraId="5864D4D7">
      <w:pPr>
        <w:pStyle w:val="6"/>
        <w:bidi w:val="0"/>
        <w:rPr>
          <w:rFonts w:hint="eastAsia"/>
        </w:rPr>
      </w:pPr>
      <w:r>
        <w:rPr>
          <w:rFonts w:hint="eastAsia"/>
        </w:rPr>
        <w:t>第五章</w:t>
      </w:r>
      <w:r>
        <w:rPr>
          <w:rFonts w:hint="eastAsia"/>
          <w:lang w:eastAsia="zh-CN"/>
        </w:rPr>
        <w:t>　</w:t>
      </w:r>
      <w:r>
        <w:rPr>
          <w:rFonts w:hint="eastAsia"/>
        </w:rPr>
        <w:t>监督管理</w:t>
      </w:r>
    </w:p>
    <w:p w14:paraId="5B39FA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供给方和使用方应按照诚实守信的原则申请、使用创新券，如实填写网上信息、提供相关资料，并自觉接受相关部门的监督检查。</w:t>
      </w:r>
    </w:p>
    <w:p w14:paraId="0E80C5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将对各市和供给方创新券工作情况进行评价，将供给方开展创新券服务的情况，包括受理时效、服务效率等方面，纳入对该单位开展资源共享的绩效评价范围。对不按规定公开开放信息、不提供创新券服务的供给方予以通报，并在新购仪器设备、申请省级科技计划项目及创新平台等方面予以限制。</w:t>
      </w:r>
    </w:p>
    <w:p w14:paraId="3684C5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市科技部门会同财政部门对创新券使用情况进行监督检查和飞行抽查。对拒不配合监督检查，以故意提供虚假信息等弄虚作假方式或采取请托、贿赂、利益交换等不正当手段骗取创新券补助的，一经查实，将停拨或追回创新券资金，并对相关责任主体科研失信行为进行记录，情节严重的，依法追究法律责任。</w:t>
      </w:r>
    </w:p>
    <w:p w14:paraId="28ADC0A0">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62364C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本办法由省科技厅、省财政厅负责解释。</w:t>
      </w:r>
    </w:p>
    <w:p w14:paraId="6F3E4F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本办法自2025年1月24日起施行，有效期至2030年1月23日。原《山东省创新券管理使用办法》（鲁科字〔2022〕123号）同时失效。</w:t>
      </w:r>
    </w:p>
    <w:p w14:paraId="7EE001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389C2BC">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FBA11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A206A1B">
      <w:pPr>
        <w:pStyle w:val="2"/>
        <w:bidi w:val="0"/>
        <w:rPr>
          <w:rFonts w:hint="eastAsia"/>
        </w:rPr>
      </w:pPr>
      <w:r>
        <w:rPr>
          <w:rFonts w:hint="eastAsia"/>
        </w:rPr>
        <w:t>关于修订印发《山东省企业研究开发财政补助实施</w:t>
      </w:r>
    </w:p>
    <w:p w14:paraId="056561B7">
      <w:pPr>
        <w:pStyle w:val="2"/>
        <w:bidi w:val="0"/>
        <w:rPr>
          <w:rFonts w:hint="eastAsia"/>
        </w:rPr>
      </w:pPr>
      <w:r>
        <w:rPr>
          <w:rFonts w:hint="eastAsia"/>
        </w:rPr>
        <w:t>办法》的通知</w:t>
      </w:r>
    </w:p>
    <w:p w14:paraId="3706F906">
      <w:pPr>
        <w:pStyle w:val="3"/>
        <w:bidi w:val="0"/>
        <w:rPr>
          <w:rFonts w:hint="eastAsia"/>
        </w:rPr>
      </w:pPr>
    </w:p>
    <w:p w14:paraId="562C9007">
      <w:pPr>
        <w:pStyle w:val="3"/>
        <w:bidi w:val="0"/>
        <w:rPr>
          <w:rFonts w:hint="eastAsia"/>
        </w:rPr>
      </w:pPr>
      <w:r>
        <w:rPr>
          <w:rFonts w:hint="eastAsia"/>
        </w:rPr>
        <w:t>鲁科字〔2025〕25号</w:t>
      </w:r>
    </w:p>
    <w:p w14:paraId="486E93A0">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179FCCFF">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w:t>
      </w:r>
    </w:p>
    <w:p w14:paraId="0FFB8C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为深入贯彻党的二十届三中全会精神，强化企业科技创新主体地位，引导企业持续加大研发投入，现将修订后《山东省企业研究开发财政补助实施办法》印发给你们，请认真贯彻执行，并就有关事项通知如下：</w:t>
      </w:r>
    </w:p>
    <w:p w14:paraId="0C1A0B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对2024年度山东省（青岛市除外）符合条件的企业研发费用投入、首次通过高新技术企业认定的中小微企业和培育高新技术企业的科技企业孵化载体，仍分别按照《山东省企业研究开发财政补助实施办法》（鲁科字〔2022〕45号）、《山东省中小微企业升级高新技术企业财政补助资金管理办法》（鲁科字〔2021〕48号）的相关补助条件及标准执行。2025年度统一按照此次修订后的《山东省企业研究开发财政补助实施办法》执行。</w:t>
      </w:r>
    </w:p>
    <w:p w14:paraId="016956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二、对2024、2025年度青岛市属符合条件的企业，给予研发投入省级财政补助，按照此次修订后的《山东省企业研究开发财政补助实施办法》执行。</w:t>
      </w:r>
    </w:p>
    <w:p w14:paraId="0FC7CA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4B2FDE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526475B8">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山东省财政厅</w:t>
      </w:r>
      <w:r>
        <w:rPr>
          <w:rFonts w:hint="eastAsia" w:ascii="Times New Roman" w:hAnsi="Times New Roman" w:eastAsia="仿宋_GB2312" w:cs="仿宋_GB2312"/>
          <w:color w:val="000000"/>
          <w:spacing w:val="0"/>
          <w:w w:val="100"/>
          <w:sz w:val="24"/>
          <w:szCs w:val="24"/>
          <w:lang w:val="en-US" w:eastAsia="zh-CN"/>
        </w:rPr>
        <w:t xml:space="preserve">  </w:t>
      </w:r>
    </w:p>
    <w:p w14:paraId="40FF5A4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2025年2月25日</w:t>
      </w:r>
    </w:p>
    <w:p w14:paraId="01D096BE">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7D6749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07E0392">
      <w:pPr>
        <w:pStyle w:val="2"/>
        <w:bidi w:val="0"/>
        <w:rPr>
          <w:rFonts w:hint="eastAsia"/>
        </w:rPr>
      </w:pPr>
      <w:r>
        <w:rPr>
          <w:rFonts w:hint="eastAsia"/>
        </w:rPr>
        <w:t>山东省企业研究开发财政补助实施办法</w:t>
      </w:r>
    </w:p>
    <w:p w14:paraId="76316F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C5DC4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深入贯彻党的二十届三中全会精神，强化企业科技创新主体地位，完善企业研究开发财政补助政策，引导企业持续加大投入开展研究开发活动（以下简称研发活动），依据《山东省人民政府办公厅关于推进省级财政科技创新资金整合的实施意见》（鲁政办字〔2020〕64号）、《山东省人民政府关于加快推进新时代科技强省建设的实施意见》（鲁政字〔2022〕225号）等有关规定，制定本办法。</w:t>
      </w:r>
    </w:p>
    <w:p w14:paraId="7737EC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本办法所称研发活动，是指企业为获得科学技术新知识，创造性运用科学技术新知识，或实质性改进技术、产品（服务）、工艺而持续进行的具有明确目标的系统性活动。</w:t>
      </w:r>
    </w:p>
    <w:p w14:paraId="379821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本办法所称补助资金是指为鼓励企业持续加大研发投入，省财政按一定比例对符合条件企业的研发投入给予的后补助资金。补助资金通过省级科技创新发展资金安排，实行预算总额控制。</w:t>
      </w:r>
    </w:p>
    <w:p w14:paraId="0A7AAD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会同省财政厅共同管理补助资金。省科技厅负责组织补助资金的申报审核、预算编制和执行，开展全过程预算绩效管理。省财政厅负责组织预算编制，对支出政策进行审核，组织指导预算绩效管理，批复下达资金。</w:t>
      </w:r>
    </w:p>
    <w:p w14:paraId="4576DE9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各市科技、财政部门负责本辖区企业补助资金的审核推荐等工作，配合开展绩效评价及监督管理。</w:t>
      </w:r>
    </w:p>
    <w:p w14:paraId="4834F4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企业获得补助资金须同时满足以下条件：</w:t>
      </w:r>
    </w:p>
    <w:p w14:paraId="7FED0F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（一）山东省境内的科技型中小企业、高新技术企业。</w:t>
      </w:r>
    </w:p>
    <w:p w14:paraId="24304F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（二）企业上两个年度均已按要求在当年度汇算清缴结束前申报享受研发费用加计扣除政策，上年度的研发投入在100万元以上，且较上上年度研发投入有所增长。</w:t>
      </w:r>
    </w:p>
    <w:p w14:paraId="7C0267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（三）企业上年度销售收入超过2亿元的，研发投入占销售收入的比例须达到4%以上；年销售收入2亿元以下企业，研发投入占销售收入的比例须达到6%以上。</w:t>
      </w:r>
    </w:p>
    <w:p w14:paraId="4D56C3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（四）企业无违法违规记录，具备良好科研诚信状况，不存在“绿色门槛”制度不予支持情形。</w:t>
      </w:r>
    </w:p>
    <w:p w14:paraId="552D2B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（五）如是纳统企业，在满足以上四个条件的基础上，还须按照《企业（单位）研发活动统计报表制度》要求，如实填报企业上年度研发统计年报报表。</w:t>
      </w:r>
    </w:p>
    <w:p w14:paraId="48004D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本条（一）款中的企业上年度须取得科技型中小企业入库编号或为有效期内的高新技术企业；（二）（三）款中的企业研发投入金额以企业当年度所得税汇算清缴向税务部门自行申报的允许加计扣除的研发费用总额为依据；（三）款中的企业销售收入为企业主营业务收入与其他业务收入之和；（四）款中的企业无违法违规记录证明可用公共信用报告代替。</w:t>
      </w:r>
    </w:p>
    <w:p w14:paraId="0B06DD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补助标准：</w:t>
      </w:r>
    </w:p>
    <w:p w14:paraId="7BC2DA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年销售收入超过2亿元的企业，对其上年度研发投入的增量部分，按一定比例给予补助；年销售收入2亿元以下企业，对其上年度的研发投入，按一定比例给予补助。结合年度财政预算安排，确定统一补助比例，补助比例最高不超过5%。</w:t>
      </w:r>
    </w:p>
    <w:p w14:paraId="0B7008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（二）集成电路领域企业，对其上年度的研发投入，按10%比例给予补助。</w:t>
      </w:r>
    </w:p>
    <w:p w14:paraId="3B526C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（三）首次通过高新技术企业认定的中小微企业，对其最低给予10万元补助，支持其开展研发活动。</w:t>
      </w:r>
    </w:p>
    <w:p w14:paraId="2DC6769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（四）对企业的补助金额四舍五入保留到万元，不足1万元的不予补助，单个企业年度最高补助500万元。</w:t>
      </w:r>
    </w:p>
    <w:p w14:paraId="20E5D2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（五）同一企业符合以上多项补助标准的，按照“就高、不重复”原则予以补助。</w:t>
      </w:r>
    </w:p>
    <w:p w14:paraId="06636A1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补助测算依据：</w:t>
      </w:r>
    </w:p>
    <w:p w14:paraId="774C02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（一）首次获得补助的企业，依据企业上两个年度所得税汇算清缴向税务部门自行申报的允许加计扣除的研发费用总额确定。</w:t>
      </w:r>
    </w:p>
    <w:p w14:paraId="379A8E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（二）连续获得补助的企业，前一年研发投入的测算基数依据上年度获得补助时核定的数额确定。</w:t>
      </w:r>
    </w:p>
    <w:p w14:paraId="53C044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（三）未连续获得补助的企业，最近一年获得补助时核定的研发投入数额和企业本年度自行向税务部门申报的数据中取较高者为前一年的测算基数。</w:t>
      </w:r>
    </w:p>
    <w:p w14:paraId="56288BD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补助流程：</w:t>
      </w:r>
    </w:p>
    <w:p w14:paraId="511B9E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（一）发布通知。省科技厅在企业所得税年度汇算清缴完成后，发布企业研发财政补助资金申报通知。</w:t>
      </w:r>
    </w:p>
    <w:p w14:paraId="3C1D41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企业申报。企业遵循自愿原则，根据申报通知要求，自评符合补助条件的均可在规定时间内通过山东省科技云平台填报补助信息，并提交相关佐证材料，并须对申报材料的真实性、有效性负责。企业未按照规定申报的视同放弃补助。</w:t>
      </w:r>
    </w:p>
    <w:p w14:paraId="5C08A6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审核推荐。市级科技部门会同财政部门对本市企业补助申报信息逐一进行审核，对通过审核的企业，列为拟补助企业的推荐对象，对未通过审核的企业，退回申请并说明原因；将审核结果联合行文上报省科技厅，并须对企业申报材料的真实性、有效性负责。</w:t>
      </w:r>
    </w:p>
    <w:p w14:paraId="071F59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（四）抽查核实。省科技厅对各市审核推荐的拟补助企业进行抽查，对未通过抽查的企业，当年不予补助。</w:t>
      </w:r>
    </w:p>
    <w:p w14:paraId="49F64D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（五）核定公示。省科技厅根据预算总额，会同省财政厅进一步核定拟补助的企业名单及金额，将拟补助的企业名单在省科技厅网站向社会公示5个工作日。</w:t>
      </w:r>
    </w:p>
    <w:p w14:paraId="3FC73B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（六）资金下达。经公示无异议后，按程序下达省级企业研发资金补助计划，补助资金直接拨付至企业。</w:t>
      </w:r>
    </w:p>
    <w:p w14:paraId="61D789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补助资金由企业统筹用于开展后续研发活动，并按照国家财务会计制度的要求，对研发支出进行会计处理。</w:t>
      </w:r>
    </w:p>
    <w:p w14:paraId="5C8AFC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企业获得补助资金后，发生因享受研发费用加计扣除费用总额发生变化或原企业相关资质被取消，需核减补助资金的，必须在发生后5个工作日内主动告知所在地的市级科技部门。</w:t>
      </w:r>
    </w:p>
    <w:p w14:paraId="034EDC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各市科技、财政部门在日常管理过程中发现不符合补助条件或应据实核减补助额度的，必须在发现后5个工作日内报告省科技厅，并配合省科技厅依法依规追回相关补助资金。</w:t>
      </w:r>
    </w:p>
    <w:p w14:paraId="04DC96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以故意提供虚假信息等弄虚作假方式骗取补助资金的企业及有关责任人，一经查实，按照《财政违法行为处罚处分条例》《科学技术活动违规行为处理暂行规定》等有关规定进行处理，并追回补助资金。涉嫌违法犯罪的，依法移送有关机关处理。</w:t>
      </w:r>
    </w:p>
    <w:p w14:paraId="06EB63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省科技厅、省财政厅适时组织或委托第三方对政策实施、资金落实、资金使用等情况开展绩效评价，作为后续完善政策的重要依据。</w:t>
      </w:r>
    </w:p>
    <w:p w14:paraId="6416C5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本办法由省科技厅、省财政厅负责解释。各市可结合实际在省级补助政策基础上配套出台本区域补助政策，制定具体实施细则，并落实相关资金。</w:t>
      </w:r>
    </w:p>
    <w:p w14:paraId="295105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2025年2月25日起施行，有效期至2026年12月31日。《山东省企业研究开发财政补助实施办法》（鲁科字〔2022〕45号）《山东省中小微企业升级高新技术企业财政补助资金管理办法》（鲁科字〔2021〕48号）同时废止。</w:t>
      </w:r>
    </w:p>
    <w:p w14:paraId="0D94F7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311E1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81CF102">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9C717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602DBB9">
      <w:pPr>
        <w:pStyle w:val="2"/>
        <w:bidi w:val="0"/>
        <w:rPr>
          <w:rFonts w:hint="eastAsia"/>
        </w:rPr>
      </w:pPr>
      <w:r>
        <w:rPr>
          <w:rFonts w:hint="eastAsia"/>
        </w:rPr>
        <w:t>山东省科学技术厅</w:t>
      </w:r>
      <w:r>
        <w:rPr>
          <w:rFonts w:hint="eastAsia"/>
          <w:lang w:val="en-US" w:eastAsia="zh-CN"/>
        </w:rPr>
        <w:t xml:space="preserve">  </w:t>
      </w:r>
      <w:r>
        <w:rPr>
          <w:rFonts w:hint="eastAsia"/>
        </w:rPr>
        <w:t>山东省工业和信息化厅</w:t>
      </w:r>
    </w:p>
    <w:p w14:paraId="07AA1B89">
      <w:pPr>
        <w:pStyle w:val="2"/>
        <w:bidi w:val="0"/>
        <w:rPr>
          <w:rFonts w:hint="eastAsia"/>
        </w:rPr>
      </w:pPr>
      <w:r>
        <w:rPr>
          <w:rFonts w:hint="eastAsia"/>
        </w:rPr>
        <w:t>山东省大数据局印发《关于加快推进数字经济</w:t>
      </w:r>
    </w:p>
    <w:p w14:paraId="218A9B43">
      <w:pPr>
        <w:pStyle w:val="2"/>
        <w:bidi w:val="0"/>
        <w:rPr>
          <w:rFonts w:hint="eastAsia"/>
        </w:rPr>
      </w:pPr>
      <w:r>
        <w:rPr>
          <w:rFonts w:hint="eastAsia"/>
        </w:rPr>
        <w:t>创新发展的若干措施》的通知</w:t>
      </w:r>
    </w:p>
    <w:p w14:paraId="1EE24701">
      <w:pPr>
        <w:pStyle w:val="3"/>
        <w:bidi w:val="0"/>
        <w:rPr>
          <w:rFonts w:hint="eastAsia"/>
        </w:rPr>
      </w:pPr>
    </w:p>
    <w:p w14:paraId="24110610">
      <w:pPr>
        <w:pStyle w:val="3"/>
        <w:bidi w:val="0"/>
        <w:rPr>
          <w:rFonts w:hint="eastAsia"/>
        </w:rPr>
      </w:pPr>
      <w:r>
        <w:rPr>
          <w:rFonts w:hint="eastAsia"/>
        </w:rPr>
        <w:t>鲁科字〔2024〕3号</w:t>
      </w:r>
    </w:p>
    <w:p w14:paraId="52658D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539648C">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各市科技局、工业和信息化局、大数据局，各有关单位：</w:t>
      </w:r>
    </w:p>
    <w:p w14:paraId="3012FD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现将《关于加快推进数字经济创新发展的若干措施》印发给你们，请结合工作实际，抓好贯彻落实。</w:t>
      </w:r>
    </w:p>
    <w:p w14:paraId="404B23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3076A01">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山东省科学技术厅</w:t>
      </w:r>
      <w:r>
        <w:rPr>
          <w:rFonts w:hint="eastAsia" w:ascii="Times New Roman" w:hAnsi="Times New Roman" w:eastAsia="仿宋_GB2312" w:cs="仿宋_GB2312"/>
          <w:color w:val="000000"/>
          <w:spacing w:val="0"/>
          <w:w w:val="100"/>
          <w:sz w:val="24"/>
          <w:szCs w:val="24"/>
          <w:lang w:val="en-US" w:eastAsia="zh-CN"/>
        </w:rPr>
        <w:t xml:space="preserve">  </w:t>
      </w:r>
    </w:p>
    <w:p w14:paraId="55DC2030">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412AEDC5">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山东省大数据局</w:t>
      </w:r>
      <w:r>
        <w:rPr>
          <w:rFonts w:hint="eastAsia" w:ascii="Times New Roman" w:hAnsi="Times New Roman" w:eastAsia="仿宋_GB2312" w:cs="仿宋_GB2312"/>
          <w:color w:val="000000"/>
          <w:spacing w:val="0"/>
          <w:w w:val="100"/>
          <w:sz w:val="24"/>
          <w:szCs w:val="24"/>
          <w:lang w:val="en-US" w:eastAsia="zh-CN"/>
        </w:rPr>
        <w:t xml:space="preserve">   </w:t>
      </w:r>
    </w:p>
    <w:p w14:paraId="38B74617">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 xml:space="preserve">  </w:t>
      </w:r>
      <w:r>
        <w:rPr>
          <w:rFonts w:hint="eastAsia" w:ascii="Times New Roman" w:hAnsi="Times New Roman" w:eastAsia="仿宋_GB2312" w:cs="仿宋_GB2312"/>
          <w:color w:val="000000"/>
          <w:spacing w:val="0"/>
          <w:w w:val="100"/>
          <w:sz w:val="24"/>
          <w:szCs w:val="24"/>
        </w:rPr>
        <w:t>2024年1月8日</w:t>
      </w:r>
      <w:r>
        <w:rPr>
          <w:rFonts w:hint="eastAsia" w:ascii="Times New Roman" w:hAnsi="Times New Roman" w:eastAsia="仿宋_GB2312" w:cs="仿宋_GB2312"/>
          <w:color w:val="000000"/>
          <w:spacing w:val="0"/>
          <w:w w:val="100"/>
          <w:sz w:val="24"/>
          <w:szCs w:val="24"/>
          <w:lang w:val="en-US" w:eastAsia="zh-CN"/>
        </w:rPr>
        <w:t xml:space="preserve">  </w:t>
      </w:r>
    </w:p>
    <w:p w14:paraId="491B0803">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23E5D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FCE23B0">
      <w:pPr>
        <w:pStyle w:val="2"/>
        <w:bidi w:val="0"/>
        <w:rPr>
          <w:rFonts w:hint="eastAsia"/>
        </w:rPr>
      </w:pPr>
      <w:r>
        <w:rPr>
          <w:rFonts w:hint="eastAsia"/>
        </w:rPr>
        <w:t>关于加快推进数字经济创新发展的若干措施</w:t>
      </w:r>
    </w:p>
    <w:p w14:paraId="4630A9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4DBC8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为深入贯彻习近平总书记关于数字经济发展的重要论述，全面落实省委、省政府关于数字经济高质量发展的部署，充分发挥科技创新的支撑引领作用，塑强数字经济高质量发展新优势，制定以下措施。</w:t>
      </w:r>
    </w:p>
    <w:p w14:paraId="6DEF0C16">
      <w:pPr>
        <w:pStyle w:val="4"/>
        <w:bidi w:val="0"/>
        <w:rPr>
          <w:rFonts w:hint="eastAsia"/>
        </w:rPr>
      </w:pPr>
      <w:r>
        <w:rPr>
          <w:rFonts w:hint="eastAsia"/>
        </w:rPr>
        <w:t>一、强化数字技术突破，提升数字技术供给能力</w:t>
      </w:r>
    </w:p>
    <w:p w14:paraId="48405C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1.加强前沿基础理论研究。</w:t>
      </w:r>
      <w:r>
        <w:rPr>
          <w:rFonts w:hint="eastAsia" w:ascii="Times New Roman" w:hAnsi="Times New Roman" w:eastAsia="仿宋_GB2312" w:cs="仿宋_GB2312"/>
          <w:color w:val="000000"/>
          <w:spacing w:val="0"/>
          <w:w w:val="100"/>
          <w:sz w:val="24"/>
          <w:szCs w:val="24"/>
        </w:rPr>
        <w:t>聚焦高性能计算、虚拟现实等前沿领域，每年实施一批重大基础研究项目。鼓励对基础研究项目实行5-8年长周期支持模式。围绕量子信息、类脑智能等超前部署一批省自然科学基金项目，提升数字技术原创策源能力。</w:t>
      </w:r>
    </w:p>
    <w:p w14:paraId="769244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2.实施数字技术攻关工程。</w:t>
      </w:r>
      <w:r>
        <w:rPr>
          <w:rFonts w:hint="eastAsia" w:ascii="Times New Roman" w:hAnsi="Times New Roman" w:eastAsia="仿宋_GB2312" w:cs="仿宋_GB2312"/>
          <w:color w:val="000000"/>
          <w:spacing w:val="0"/>
          <w:w w:val="100"/>
          <w:sz w:val="24"/>
          <w:szCs w:val="24"/>
        </w:rPr>
        <w:t>聚焦大数据、云计算、人工智能等数字技术关键领域，以“揭榜挂帅”“赛马制”等新型科研组织模式，每年部署不少于20项关键技术攻关任务。建立省级数字产业重点项目库，每年谋划推出100个重大数字产业项目。对产出的重大成果，符合条件的优先认定为首台套产品。</w:t>
      </w:r>
    </w:p>
    <w:p w14:paraId="009F2CA9">
      <w:pPr>
        <w:pStyle w:val="4"/>
        <w:bidi w:val="0"/>
        <w:rPr>
          <w:rFonts w:hint="eastAsia"/>
        </w:rPr>
      </w:pPr>
      <w:r>
        <w:rPr>
          <w:rFonts w:hint="eastAsia"/>
        </w:rPr>
        <w:t>二、建强科技创新平台，构筑高水平创新平台体系</w:t>
      </w:r>
    </w:p>
    <w:p w14:paraId="2BF265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3.加快构建数字技术梯次实验室体系。</w:t>
      </w:r>
      <w:r>
        <w:rPr>
          <w:rFonts w:hint="eastAsia" w:ascii="Times New Roman" w:hAnsi="Times New Roman" w:eastAsia="仿宋_GB2312" w:cs="仿宋_GB2312"/>
          <w:color w:val="000000"/>
          <w:spacing w:val="0"/>
          <w:w w:val="100"/>
          <w:sz w:val="24"/>
          <w:szCs w:val="24"/>
        </w:rPr>
        <w:t>加快量子国家实验室济南基地建设，支持优势单位争创中关村国家实验室济南基地。发挥好高端服务器系统、大规模个性化定制系统与技术全国重点实验室在数字技术创新的战略作用。加快推进省实验室建设，对数字领域给予倾斜支持。推动数字领域省重点实验室优化重组和系统化提升，加强数据开放创新应用实验室建设管理与服务。</w:t>
      </w:r>
    </w:p>
    <w:p w14:paraId="428833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4.建强用好高能级创新平台。</w:t>
      </w:r>
      <w:r>
        <w:rPr>
          <w:rFonts w:hint="eastAsia" w:ascii="Times New Roman" w:hAnsi="Times New Roman" w:eastAsia="仿宋_GB2312" w:cs="仿宋_GB2312"/>
          <w:color w:val="000000"/>
          <w:spacing w:val="0"/>
          <w:w w:val="100"/>
          <w:sz w:val="24"/>
          <w:szCs w:val="24"/>
        </w:rPr>
        <w:t>建强高端智能家电、虚拟现实国家制造业创新中心和工业大脑、基础计算架构等国家新一代人工智能开放共享平台。加强半导体、云计算等数字领域技术创新中心、新型研发机构等创新平台建设。聚焦高端工业软件、未来网络、虚拟现实等重点方向，培育50个创新实验室、300个创新中心、50个创新服务机构和100个创新人才基地，打造“5351”数字经济创新平台体系。</w:t>
      </w:r>
    </w:p>
    <w:p w14:paraId="7B7A01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5.加强数字技术基础设施建设。</w:t>
      </w:r>
      <w:r>
        <w:rPr>
          <w:rFonts w:hint="eastAsia" w:ascii="Times New Roman" w:hAnsi="Times New Roman" w:eastAsia="仿宋_GB2312" w:cs="仿宋_GB2312"/>
          <w:color w:val="000000"/>
          <w:spacing w:val="0"/>
          <w:w w:val="100"/>
          <w:sz w:val="24"/>
          <w:szCs w:val="24"/>
        </w:rPr>
        <w:t>加强济南等国家超算中心建设，布局建设一批通用数据中心、智算中心、边缘数据中心，增强自主可控算力供给能力。稳步推进5G网络、物联网终端部署，推动一体化工业大数据中心体系建设，健全工业互联网标识解析体系，深化“星火·链网”济南超级节点建设。鼓励在空天信息、先进计算等领域多元化投资建设重大科技基础设施。</w:t>
      </w:r>
    </w:p>
    <w:p w14:paraId="186F1BC5">
      <w:pPr>
        <w:pStyle w:val="4"/>
        <w:bidi w:val="0"/>
        <w:rPr>
          <w:rFonts w:hint="eastAsia"/>
        </w:rPr>
      </w:pPr>
      <w:r>
        <w:rPr>
          <w:rFonts w:hint="eastAsia"/>
        </w:rPr>
        <w:t>三、强化企业科技创新主体地位，育强数字经济主力军</w:t>
      </w:r>
    </w:p>
    <w:p w14:paraId="0C845A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6.强化科技型企业培育。</w:t>
      </w:r>
      <w:r>
        <w:rPr>
          <w:rFonts w:hint="eastAsia" w:ascii="Times New Roman" w:hAnsi="Times New Roman" w:eastAsia="仿宋_GB2312" w:cs="仿宋_GB2312"/>
          <w:color w:val="000000"/>
          <w:spacing w:val="0"/>
          <w:w w:val="100"/>
          <w:sz w:val="24"/>
          <w:szCs w:val="24"/>
        </w:rPr>
        <w:t>建立覆盖企业全生命周期的创新政策体系，推动科技型中小企业、高新技术企业发展壮大。培育一批数字技术领域国家专精特新“小巨人”、制造业单项冠军、数字领航企业和省独角兽企业。3年内新培育数字经济领域高新技术企业3000家以上、数据要素型重点企业100家以上，全国电子百强、软件百强企业达到10家左右。</w:t>
      </w:r>
    </w:p>
    <w:p w14:paraId="395FA7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7.提升企业技术创新能力。</w:t>
      </w:r>
      <w:r>
        <w:rPr>
          <w:rFonts w:hint="eastAsia" w:ascii="Times New Roman" w:hAnsi="Times New Roman" w:eastAsia="仿宋_GB2312" w:cs="仿宋_GB2312"/>
          <w:color w:val="000000"/>
          <w:spacing w:val="0"/>
          <w:w w:val="100"/>
          <w:sz w:val="24"/>
          <w:szCs w:val="24"/>
        </w:rPr>
        <w:t>完善“多投多奖”“免审即享”企业研发投入补助机制，组织实施科技型中小企业创新能力提升工程，支持科技型企业深化产学研协同创新。健全企业主导产业技术创新机制，每年新培育10家左右省“一企一技术”研发中心、10家左右省技术创新示范企业，实施300项左右企业技术创新项目。</w:t>
      </w:r>
    </w:p>
    <w:p w14:paraId="48892E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8.强化科技金融支持。</w:t>
      </w:r>
      <w:r>
        <w:rPr>
          <w:rFonts w:hint="eastAsia" w:ascii="Times New Roman" w:hAnsi="Times New Roman" w:eastAsia="仿宋_GB2312" w:cs="仿宋_GB2312"/>
          <w:color w:val="000000"/>
          <w:spacing w:val="0"/>
          <w:w w:val="100"/>
          <w:sz w:val="24"/>
          <w:szCs w:val="24"/>
        </w:rPr>
        <w:t>强化银行信贷、担保和保险、创业投资、资本市场等多元化资本对数字经济领域科技型中小企业融资支持力度。持续完善科技成果转化贷款风险补偿机制，扩大科技股权投资改革试点范围，发挥好“鲁科融”融资路演平台作用，引导金融机构为数字技术企业提供全方位融资服务。</w:t>
      </w:r>
    </w:p>
    <w:p w14:paraId="56F66CA0">
      <w:pPr>
        <w:pStyle w:val="4"/>
        <w:bidi w:val="0"/>
        <w:rPr>
          <w:rFonts w:hint="eastAsia"/>
        </w:rPr>
      </w:pPr>
      <w:r>
        <w:rPr>
          <w:rFonts w:hint="eastAsia"/>
        </w:rPr>
        <w:t>四、加速科技成果转化，打造数字产业新增长点</w:t>
      </w:r>
    </w:p>
    <w:p w14:paraId="572AEF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9.加快“山东科技大市场”建设。</w:t>
      </w:r>
      <w:r>
        <w:rPr>
          <w:rFonts w:hint="eastAsia" w:ascii="Times New Roman" w:hAnsi="Times New Roman" w:eastAsia="仿宋_GB2312" w:cs="仿宋_GB2312"/>
          <w:color w:val="000000"/>
          <w:spacing w:val="0"/>
          <w:w w:val="100"/>
          <w:sz w:val="24"/>
          <w:szCs w:val="24"/>
        </w:rPr>
        <w:t>发挥省技术成果交易中心等专业机构作用，省市联动高水平建设山东科技大市场，每年举办50场左右路演行动，为数字科技成果转化提供“一站式”“生态化”服务。鼓励各市、县（市、区）参与分级市场、专业化市场建设，并对成效突出的予以激励。</w:t>
      </w:r>
    </w:p>
    <w:p w14:paraId="4D456D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10.优化数字技术科技成果转化环境。</w:t>
      </w:r>
      <w:r>
        <w:rPr>
          <w:rFonts w:hint="eastAsia" w:ascii="Times New Roman" w:hAnsi="Times New Roman" w:eastAsia="仿宋_GB2312" w:cs="仿宋_GB2312"/>
          <w:color w:val="000000"/>
          <w:spacing w:val="0"/>
          <w:w w:val="100"/>
          <w:sz w:val="24"/>
          <w:szCs w:val="24"/>
        </w:rPr>
        <w:t>加快概念验证中心、中试示范基地等布局，加强数字领域科技成果转移转化人才队伍建设，推动数字领域科技成果“边研发、边转化”。常态化开展数字领域“山东好成果”遴选发布，促进科技成果与需求企业精准对接，构筑“成果-产品-产业”的快速转化通道。健全科技成果评价机制，加大数字领域科技成果奖励力度。</w:t>
      </w:r>
    </w:p>
    <w:p w14:paraId="762B6038">
      <w:pPr>
        <w:pStyle w:val="4"/>
        <w:bidi w:val="0"/>
        <w:rPr>
          <w:rFonts w:hint="eastAsia"/>
        </w:rPr>
      </w:pPr>
      <w:r>
        <w:rPr>
          <w:rFonts w:hint="eastAsia"/>
        </w:rPr>
        <w:t>五、加快创新人才引育，打造数字经济人才高地</w:t>
      </w:r>
    </w:p>
    <w:p w14:paraId="760926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11.强化数字技术人才引育。</w:t>
      </w:r>
      <w:r>
        <w:rPr>
          <w:rFonts w:hint="eastAsia" w:ascii="Times New Roman" w:hAnsi="Times New Roman" w:eastAsia="仿宋_GB2312" w:cs="仿宋_GB2312"/>
          <w:color w:val="000000"/>
          <w:spacing w:val="0"/>
          <w:w w:val="100"/>
          <w:sz w:val="24"/>
          <w:szCs w:val="24"/>
        </w:rPr>
        <w:t>深化人才链、教育链、产业链、创新链“四链”融合，实施数字强省重点人才引育工程，建立“数字工匠”培育库，加大省级重点人才工程对数字经济领域的倾斜支持力度，在细分领域设置泰山学者申报专项，每年支持引育数字领域紧缺型、引领型高端人才不少于30名。</w:t>
      </w:r>
    </w:p>
    <w:p w14:paraId="5546DF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12.建立科技重大平台人才配套机制。</w:t>
      </w:r>
      <w:r>
        <w:rPr>
          <w:rFonts w:hint="eastAsia" w:ascii="Times New Roman" w:hAnsi="Times New Roman" w:eastAsia="仿宋_GB2312" w:cs="仿宋_GB2312"/>
          <w:color w:val="000000"/>
          <w:spacing w:val="0"/>
          <w:w w:val="100"/>
          <w:sz w:val="24"/>
          <w:szCs w:val="24"/>
        </w:rPr>
        <w:t>支持数字经济领域重大创新平台中承担国家和省重大科研攻关项目的人才团队以“特聘专家+青年专家”方式组团申报泰山学者。创新推行CDO（总数据师）制度，优先支持数字经济领域有重大技术需求、人才需求的企业创建人才引领型企业。</w:t>
      </w:r>
    </w:p>
    <w:p w14:paraId="7CCADC39">
      <w:pPr>
        <w:pStyle w:val="4"/>
        <w:bidi w:val="0"/>
        <w:rPr>
          <w:rFonts w:hint="eastAsia"/>
        </w:rPr>
      </w:pPr>
      <w:r>
        <w:rPr>
          <w:rFonts w:hint="eastAsia"/>
        </w:rPr>
        <w:t>六、培育壮大产业集群，提升数字产业新能级</w:t>
      </w:r>
    </w:p>
    <w:p w14:paraId="6729C3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13.实施科技示范赋能行动。</w:t>
      </w:r>
      <w:r>
        <w:rPr>
          <w:rFonts w:hint="eastAsia" w:ascii="Times New Roman" w:hAnsi="Times New Roman" w:eastAsia="仿宋_GB2312" w:cs="仿宋_GB2312"/>
          <w:color w:val="000000"/>
          <w:spacing w:val="0"/>
          <w:w w:val="100"/>
          <w:sz w:val="24"/>
          <w:szCs w:val="24"/>
        </w:rPr>
        <w:t>在高端芯片、人工智能、北斗数据应用等新兴领域探索有组织科研，以“技术攻关+产业化应用”方式，组织实施好“北斗星动能”“服务器强基”“虚拟现实”等科技示范工程，加快开展新技术、新产品典型应用场景示范，赋能数字产业高质量发展。</w:t>
      </w:r>
    </w:p>
    <w:p w14:paraId="1ED271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14.加快培育数字产业集群。</w:t>
      </w:r>
      <w:r>
        <w:rPr>
          <w:rFonts w:hint="eastAsia" w:ascii="Times New Roman" w:hAnsi="Times New Roman" w:eastAsia="仿宋_GB2312" w:cs="仿宋_GB2312"/>
          <w:color w:val="000000"/>
          <w:spacing w:val="0"/>
          <w:w w:val="100"/>
          <w:sz w:val="24"/>
          <w:szCs w:val="24"/>
        </w:rPr>
        <w:t>加快数字经济园区、数据要素产业园区建设，推动数字产业集群化发展。3年内培育50家左右“数字经济总部”，提升区域协作水平。力争三年内，数字经济占全省GDP比重超过50%，数字经济核心产业增加值占全省GDP比重达到10%。</w:t>
      </w:r>
    </w:p>
    <w:p w14:paraId="3A6411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15.开展产业数字化提质增效行动</w:t>
      </w:r>
      <w:r>
        <w:rPr>
          <w:rFonts w:hint="eastAsia" w:ascii="Times New Roman" w:hAnsi="Times New Roman" w:eastAsia="仿宋_GB2312" w:cs="仿宋_GB2312"/>
          <w:color w:val="000000"/>
          <w:spacing w:val="0"/>
          <w:w w:val="100"/>
          <w:sz w:val="24"/>
          <w:szCs w:val="24"/>
        </w:rPr>
        <w:t>。围绕制造业、农业、服务业重要领域数字化转型发展需求，建强一批产业大脑、工业互联网平台、晨星工厂。推动超过2万家规模以上工业企业实施数字化转型，规模以上工业企业关键环节全面数字化率达到70%，“专精特新”企业数字化转型率达到80%左右。创新开放源代码社区、社会实验室、创新工程等新模式，推动服务业数字化提速。</w:t>
      </w:r>
    </w:p>
    <w:p w14:paraId="511AA970">
      <w:pPr>
        <w:pStyle w:val="4"/>
        <w:bidi w:val="0"/>
        <w:rPr>
          <w:rFonts w:hint="eastAsia"/>
        </w:rPr>
      </w:pPr>
      <w:r>
        <w:rPr>
          <w:rFonts w:hint="eastAsia"/>
        </w:rPr>
        <w:t>七、强化统筹协同推进，保障各项措施落地见效</w:t>
      </w:r>
    </w:p>
    <w:p w14:paraId="1490A1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16.健全推进机制。</w:t>
      </w:r>
      <w:r>
        <w:rPr>
          <w:rFonts w:hint="eastAsia" w:ascii="Times New Roman" w:hAnsi="Times New Roman" w:eastAsia="仿宋_GB2312" w:cs="仿宋_GB2312"/>
          <w:color w:val="000000"/>
          <w:spacing w:val="0"/>
          <w:w w:val="100"/>
          <w:sz w:val="24"/>
          <w:szCs w:val="24"/>
        </w:rPr>
        <w:t>完善协同工作机制，统筹科技、工信、大数据局三部门各项资源，形成工作合力。强化厅市协同，支持各市制定符合区域发展实际的政策措施，高效推进数字经济高质量发展。</w:t>
      </w:r>
    </w:p>
    <w:p w14:paraId="276AB6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17.强化政策支持。</w:t>
      </w:r>
      <w:r>
        <w:rPr>
          <w:rFonts w:hint="eastAsia" w:ascii="Times New Roman" w:hAnsi="Times New Roman" w:eastAsia="仿宋_GB2312" w:cs="仿宋_GB2312"/>
          <w:color w:val="000000"/>
          <w:spacing w:val="0"/>
          <w:w w:val="100"/>
          <w:sz w:val="24"/>
          <w:szCs w:val="24"/>
        </w:rPr>
        <w:t>持续优化相关支持政策和服务措施，加强数字经济领域的创新政策、人才政策与产业政策的配套协同，增强项目、平台、人才、资金一体化配置效能。</w:t>
      </w:r>
    </w:p>
    <w:p w14:paraId="3B4DA6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18.深化科技合作。</w:t>
      </w:r>
      <w:r>
        <w:rPr>
          <w:rFonts w:hint="eastAsia" w:ascii="Times New Roman" w:hAnsi="Times New Roman" w:eastAsia="仿宋_GB2312" w:cs="仿宋_GB2312"/>
          <w:color w:val="000000"/>
          <w:spacing w:val="0"/>
          <w:w w:val="100"/>
          <w:sz w:val="24"/>
          <w:szCs w:val="24"/>
        </w:rPr>
        <w:t>鼓励数字领域优势单位与省内外相关机构开展科技交流合作。持续办好中日、中以、中德等科技创新合作大会，高水平举办世界工业互联网产业大会、国际虚拟现实创新大会、“数字山东”招商签约等对接交流活动。</w:t>
      </w:r>
    </w:p>
    <w:p w14:paraId="11961034">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8260E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C503DF8">
      <w:pPr>
        <w:pStyle w:val="2"/>
        <w:bidi w:val="0"/>
        <w:rPr>
          <w:rFonts w:hint="eastAsia"/>
        </w:rPr>
      </w:pPr>
      <w:r>
        <w:rPr>
          <w:rFonts w:hint="eastAsia"/>
        </w:rPr>
        <w:t>关于推动创新链与产业链深度融合加力提速</w:t>
      </w:r>
    </w:p>
    <w:p w14:paraId="3FEF0170">
      <w:pPr>
        <w:pStyle w:val="2"/>
        <w:bidi w:val="0"/>
        <w:rPr>
          <w:rFonts w:hint="eastAsia"/>
        </w:rPr>
      </w:pPr>
      <w:r>
        <w:rPr>
          <w:rFonts w:hint="eastAsia"/>
        </w:rPr>
        <w:t>工业经济高质量发展的若干措施</w:t>
      </w:r>
    </w:p>
    <w:p w14:paraId="0752726E">
      <w:pPr>
        <w:pStyle w:val="3"/>
        <w:bidi w:val="0"/>
        <w:rPr>
          <w:rFonts w:hint="eastAsia"/>
        </w:rPr>
      </w:pPr>
    </w:p>
    <w:p w14:paraId="78E94C0A">
      <w:pPr>
        <w:pStyle w:val="3"/>
        <w:bidi w:val="0"/>
        <w:rPr>
          <w:rFonts w:hint="eastAsia"/>
        </w:rPr>
      </w:pPr>
      <w:r>
        <w:rPr>
          <w:rFonts w:hint="eastAsia"/>
        </w:rPr>
        <w:t>鲁科字〔2023〕16号</w:t>
      </w:r>
    </w:p>
    <w:p w14:paraId="507763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BCA94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习近平总书记关于工业经济发展的重要论述，全面落实党中央、国务院决策部署和省委、省政府工作安排，切实促进创新链与产业链深度融合，加力提速工业经济高质量发展，更好推动新时代中国特色社会主义现代化强省建设，制定以下若干措施。</w:t>
      </w:r>
    </w:p>
    <w:p w14:paraId="2075834C">
      <w:pPr>
        <w:pStyle w:val="4"/>
        <w:bidi w:val="0"/>
        <w:rPr>
          <w:rFonts w:hint="eastAsia"/>
        </w:rPr>
      </w:pPr>
      <w:r>
        <w:rPr>
          <w:rFonts w:hint="eastAsia"/>
        </w:rPr>
        <w:t>一、攻坚突破关键核心技术，推动制造业自立自强</w:t>
      </w:r>
    </w:p>
    <w:p w14:paraId="06C2F5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1.建立关键技术攻关需求项目库。</w:t>
      </w:r>
      <w:r>
        <w:rPr>
          <w:rFonts w:hint="eastAsia" w:ascii="Times New Roman" w:hAnsi="Times New Roman" w:eastAsia="仿宋_GB2312" w:cs="仿宋_GB2312"/>
          <w:color w:val="000000"/>
          <w:spacing w:val="0"/>
          <w:w w:val="100"/>
          <w:sz w:val="24"/>
          <w:szCs w:val="24"/>
        </w:rPr>
        <w:t>面向制造业企业和省市确定的制造业年度重点项目，征集关键技术攻关需求，梳理建立技术攻关需求项目库，并定期发布征集技术解决方案，通过“揭榜比拼”方式推动产学研精准对接，打造自主可控的产业链供应链。对实现重大技术突破的，择优纳入省级科技计划支持范畴。</w:t>
      </w:r>
    </w:p>
    <w:p w14:paraId="5C8FD4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2.实施制造业“卡脖子”技术精准攻坚行动。</w:t>
      </w:r>
      <w:r>
        <w:rPr>
          <w:rFonts w:hint="eastAsia" w:ascii="Times New Roman" w:hAnsi="Times New Roman" w:eastAsia="仿宋_GB2312" w:cs="仿宋_GB2312"/>
          <w:color w:val="000000"/>
          <w:spacing w:val="0"/>
          <w:w w:val="100"/>
          <w:sz w:val="24"/>
          <w:szCs w:val="24"/>
        </w:rPr>
        <w:t>聚焦11条标志性产业链和区域主导产业的重大科学问题及关键和薄弱环节，每年组织实施100项重大科技创新工程项目和30项以上重大基础研究项目，开展“卡脖子”技术精准攻坚行动，支持制造业产业链扬优势补短板强弱项。</w:t>
      </w:r>
    </w:p>
    <w:p w14:paraId="25AE83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3.实施科技赋能制造业示范工程。</w:t>
      </w:r>
      <w:r>
        <w:rPr>
          <w:rFonts w:hint="eastAsia" w:ascii="Times New Roman" w:hAnsi="Times New Roman" w:eastAsia="仿宋_GB2312" w:cs="仿宋_GB2312"/>
          <w:color w:val="000000"/>
          <w:spacing w:val="0"/>
          <w:w w:val="100"/>
          <w:sz w:val="24"/>
          <w:szCs w:val="24"/>
        </w:rPr>
        <w:t>在氢能、核能、合成生物、新型显示等新兴制造业领域探索有组织科研，以“技术攻关+产业化应用”方式，组织实施“氢进万家”“合成生物”“核动未来”等科技示范工程，加快开展新技术、新产品典型应用场景示范，赋能战略性新兴产业和未来产业发展。</w:t>
      </w:r>
    </w:p>
    <w:p w14:paraId="45512E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4.开展产业基础再造行动。</w:t>
      </w:r>
      <w:r>
        <w:rPr>
          <w:rFonts w:hint="eastAsia" w:ascii="Times New Roman" w:hAnsi="Times New Roman" w:eastAsia="仿宋_GB2312" w:cs="仿宋_GB2312"/>
          <w:color w:val="000000"/>
          <w:spacing w:val="0"/>
          <w:w w:val="100"/>
          <w:sz w:val="24"/>
          <w:szCs w:val="24"/>
        </w:rPr>
        <w:t>聚焦基础零部件、基础元器件、基础材料、基础软件、基础工艺和产业技术基础，梳理我省有基础、有条件、有潜力的企业、技术和产品，汇编产业基础创新发展目录，择优纳入省级科技计划支持范畴。</w:t>
      </w:r>
    </w:p>
    <w:p w14:paraId="6138F7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3"/>
          <w:rFonts w:hint="eastAsia"/>
        </w:rPr>
        <w:t>5.布局建设重大科技创新平台和载体。</w:t>
      </w:r>
      <w:r>
        <w:rPr>
          <w:rFonts w:hint="eastAsia" w:ascii="Times New Roman" w:hAnsi="Times New Roman" w:eastAsia="仿宋_GB2312" w:cs="仿宋_GB2312"/>
          <w:color w:val="000000"/>
          <w:spacing w:val="0"/>
          <w:w w:val="100"/>
          <w:sz w:val="24"/>
          <w:szCs w:val="24"/>
        </w:rPr>
        <w:t>加快中科院济南科创城等重大载体建设，高质量建设崂山实验室。聚焦制造业创新需求，启动省重点实验室重组工作，优化省技术创新中心产业布局。发挥好高速列车、燃料电池等国家技术创新中心和先进印染、高端智能化家用电器、虚拟现实等国家制造业创新中心的引领支撑作用，积极争创新的国家级创新载体，建设一批高水平创新单元，打造产业链协同创新平台和创新策源地。</w:t>
      </w:r>
    </w:p>
    <w:p w14:paraId="25D98E3B">
      <w:pPr>
        <w:pStyle w:val="4"/>
        <w:bidi w:val="0"/>
        <w:rPr>
          <w:rFonts w:hint="eastAsia"/>
        </w:rPr>
      </w:pPr>
      <w:r>
        <w:rPr>
          <w:rFonts w:hint="eastAsia"/>
        </w:rPr>
        <w:t>二、发展壮大高新区队伍，打造制造强省新高地</w:t>
      </w:r>
    </w:p>
    <w:p w14:paraId="4E3A1D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6.加速高新区以升促建。</w:t>
      </w:r>
      <w:r>
        <w:rPr>
          <w:rFonts w:hint="eastAsia" w:ascii="Times New Roman" w:hAnsi="Times New Roman" w:eastAsia="仿宋_GB2312" w:cs="仿宋_GB2312"/>
          <w:color w:val="000000"/>
          <w:spacing w:val="0"/>
          <w:w w:val="100"/>
          <w:sz w:val="24"/>
          <w:szCs w:val="24"/>
        </w:rPr>
        <w:t>推动日照、菏泽、聊城、滨州等省高新区加快升级，力争16市国家高新区全覆盖。将工业经济作为重要评价指标，争取2023年布局建设5家左右省高新区。指导推动高新区按发展需求调区扩区，增大工业经济承载能力。</w:t>
      </w:r>
    </w:p>
    <w:p w14:paraId="1A3C2E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7.实施高新区“名片产业”培强工程。</w:t>
      </w:r>
      <w:r>
        <w:rPr>
          <w:rFonts w:hint="eastAsia" w:ascii="Times New Roman" w:hAnsi="Times New Roman" w:eastAsia="仿宋_GB2312" w:cs="仿宋_GB2312"/>
          <w:color w:val="000000"/>
          <w:spacing w:val="0"/>
          <w:w w:val="100"/>
          <w:sz w:val="24"/>
          <w:szCs w:val="24"/>
        </w:rPr>
        <w:t>出台《关于促进全省高新技术产业开发区创新发展的实施意见》，在全省高新区推广企业创新积分制，支持高新区以关键技术突破和重大创新平台建设为牵引，优化产业创新生态，打造一批创新型产业集群，实现高新区名片产业和主导产业集群化、绿色化、高端化发展。</w:t>
      </w:r>
    </w:p>
    <w:p w14:paraId="2CA591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8.健全完善高新区分类评价机制。</w:t>
      </w:r>
      <w:r>
        <w:rPr>
          <w:rFonts w:hint="eastAsia" w:ascii="Times New Roman" w:hAnsi="Times New Roman" w:eastAsia="仿宋_GB2312" w:cs="仿宋_GB2312"/>
          <w:color w:val="000000"/>
          <w:spacing w:val="0"/>
          <w:w w:val="100"/>
          <w:sz w:val="24"/>
          <w:szCs w:val="24"/>
        </w:rPr>
        <w:t>建立省级以上高新区工业经济发展情况月通报季排名机制，推动高新区在全省工业经济发展中发挥更大作用。对工业经济增长绩效突出的高新区，在资源配置上给予倾斜。建立高新区分类评价机制，提升工业发展指标权重，建立以评促建、以评促改的机制，推动各高新区实现提质升位、提档升级。</w:t>
      </w:r>
    </w:p>
    <w:p w14:paraId="6B072717">
      <w:pPr>
        <w:pStyle w:val="4"/>
        <w:bidi w:val="0"/>
        <w:rPr>
          <w:rFonts w:hint="eastAsia"/>
        </w:rPr>
      </w:pPr>
      <w:r>
        <w:rPr>
          <w:rFonts w:hint="eastAsia"/>
        </w:rPr>
        <w:t>三、强化企业科技创新主体地位，育强创新创造的主力军</w:t>
      </w:r>
    </w:p>
    <w:p w14:paraId="61ED49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9.提升企业技术创新能力。</w:t>
      </w:r>
      <w:r>
        <w:rPr>
          <w:rFonts w:hint="eastAsia" w:ascii="Times New Roman" w:hAnsi="Times New Roman" w:eastAsia="仿宋_GB2312" w:cs="仿宋_GB2312"/>
          <w:color w:val="000000"/>
          <w:spacing w:val="0"/>
          <w:w w:val="100"/>
          <w:sz w:val="24"/>
          <w:szCs w:val="24"/>
        </w:rPr>
        <w:t>实施科技型企业“多投多奖”研发投入补助机制，引导制造业企业加大研发投入。实施科技型中小企业创新能力提升工程，支持千家企业产学研协同创新。健全企业主导产业技术创新机制，2023年新培育100家左右省“一企一技术”研发中心、80家左右省技术创新示范企业，实施3000项左右企业技术创新项目。</w:t>
      </w:r>
    </w:p>
    <w:p w14:paraId="75EDE3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10.培优创新创造主力军。</w:t>
      </w:r>
      <w:r>
        <w:rPr>
          <w:rFonts w:hint="eastAsia" w:ascii="Times New Roman" w:hAnsi="Times New Roman" w:eastAsia="仿宋_GB2312" w:cs="仿宋_GB2312"/>
          <w:color w:val="000000"/>
          <w:spacing w:val="0"/>
          <w:w w:val="100"/>
          <w:sz w:val="24"/>
          <w:szCs w:val="24"/>
        </w:rPr>
        <w:t>实施科技型企业梯次培育工程，建立覆盖企业全生命周期的普惠性创新政策体系，推动科技型企业队伍群体量质齐升，力争2023年全省高新技术企业突破3万家，科技型中小企业突破4万家。</w:t>
      </w:r>
    </w:p>
    <w:p w14:paraId="42BA57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11.充分发挥国有企业创新引领作用。</w:t>
      </w:r>
      <w:r>
        <w:rPr>
          <w:rFonts w:hint="eastAsia" w:ascii="Times New Roman" w:hAnsi="Times New Roman" w:eastAsia="仿宋_GB2312" w:cs="仿宋_GB2312"/>
          <w:color w:val="000000"/>
          <w:spacing w:val="0"/>
          <w:w w:val="100"/>
          <w:sz w:val="24"/>
          <w:szCs w:val="24"/>
        </w:rPr>
        <w:t>鼓励国有企业建立研发投入增长机制和研发准备金制度，支持国有骨干企业牵头组建创新联合体，打造原创技术策源地。推动国有企业科技设施、科研数据、技术验证中试环境与中小企业共享共用，支持国有企业建设科创基地，引领产业转型发展。</w:t>
      </w:r>
    </w:p>
    <w:p w14:paraId="5C7D6022">
      <w:pPr>
        <w:pStyle w:val="4"/>
        <w:bidi w:val="0"/>
        <w:rPr>
          <w:rFonts w:hint="eastAsia"/>
        </w:rPr>
      </w:pPr>
      <w:r>
        <w:rPr>
          <w:rFonts w:hint="eastAsia"/>
        </w:rPr>
        <w:t>四、加快科技成果转化，打造制造业发展的新增长点</w:t>
      </w:r>
    </w:p>
    <w:p w14:paraId="312B80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12.畅通科技成果转化链条。</w:t>
      </w:r>
      <w:r>
        <w:rPr>
          <w:rFonts w:hint="eastAsia" w:ascii="Times New Roman" w:hAnsi="Times New Roman" w:eastAsia="仿宋_GB2312" w:cs="仿宋_GB2312"/>
          <w:color w:val="000000"/>
          <w:spacing w:val="0"/>
          <w:w w:val="100"/>
          <w:sz w:val="24"/>
          <w:szCs w:val="24"/>
        </w:rPr>
        <w:t>高水平建设区域性技术交易市场，支持有条件的单位设立概念验证中心和专业化中试基地。鼓励新型研发机构探索“事业单位+公司制”等运营机制，推动成果转化与资本要素融合。开展产学研精准对接活动，鼓励龙头企业与高校、院所按照“企业+高校+院所”模式，打造创新联合体，提高成果转化成效。</w:t>
      </w:r>
    </w:p>
    <w:p w14:paraId="6A8A0B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13.完善科技成果登记和发布机制。</w:t>
      </w:r>
      <w:r>
        <w:rPr>
          <w:rFonts w:hint="eastAsia" w:ascii="Times New Roman" w:hAnsi="Times New Roman" w:eastAsia="仿宋_GB2312" w:cs="仿宋_GB2312"/>
          <w:color w:val="000000"/>
          <w:spacing w:val="0"/>
          <w:w w:val="100"/>
          <w:sz w:val="24"/>
          <w:szCs w:val="24"/>
        </w:rPr>
        <w:t>规范完善科技成果登记制度，建立科技成果登记与科技报告共享机制。定期发布省重大科技成果转化产品目录，建立省级科技计划项目成果库，推动财政资金支持产出的科技成果入库。健全科技成果分类评价体系，促进高水平科技成果与需求企业精准对接。</w:t>
      </w:r>
    </w:p>
    <w:p w14:paraId="692549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14.加大重大科技成果转化产品政策扶持。</w:t>
      </w:r>
      <w:r>
        <w:rPr>
          <w:rFonts w:hint="eastAsia" w:ascii="Times New Roman" w:hAnsi="Times New Roman" w:eastAsia="仿宋_GB2312" w:cs="仿宋_GB2312"/>
          <w:color w:val="000000"/>
          <w:spacing w:val="0"/>
          <w:w w:val="100"/>
          <w:sz w:val="24"/>
          <w:szCs w:val="24"/>
        </w:rPr>
        <w:t>发挥政府采购导向作用，推荐首次投向市场、具有较大产业带动作用的省重大科技成果转化产品参加政府采购活动。完善政府首购首用、保险补偿等机制，推动首台（套）装备、首批次材料、首版次软件示范应用。加大创新券推广力度，推动重大科技成果转化产品首用首试。</w:t>
      </w:r>
    </w:p>
    <w:p w14:paraId="679DDC5D">
      <w:pPr>
        <w:pStyle w:val="4"/>
        <w:bidi w:val="0"/>
        <w:rPr>
          <w:rFonts w:hint="eastAsia"/>
        </w:rPr>
      </w:pPr>
      <w:r>
        <w:rPr>
          <w:rFonts w:hint="eastAsia"/>
        </w:rPr>
        <w:t>五、深化“四链”融合，积极融入国内国际双循环</w:t>
      </w:r>
    </w:p>
    <w:p w14:paraId="70283A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15.建立科技重大专项人才配套机制。</w:t>
      </w:r>
      <w:r>
        <w:rPr>
          <w:rFonts w:hint="eastAsia" w:ascii="Times New Roman" w:hAnsi="Times New Roman" w:eastAsia="仿宋_GB2312" w:cs="仿宋_GB2312"/>
          <w:color w:val="000000"/>
          <w:spacing w:val="0"/>
          <w:w w:val="100"/>
          <w:sz w:val="24"/>
          <w:szCs w:val="24"/>
        </w:rPr>
        <w:t>围绕“人才链、教育链、产业链、创新链”深度融合，推动科技重大专项信息共享，在省级人才工程中，对“四链”融合重点领域实施的重大科技项目需求的人才团队实施配额制。优先支持有重大技术需求、人才需求的企业创建人才引领型企业。</w:t>
      </w:r>
    </w:p>
    <w:p w14:paraId="32BE4B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16.强化重点领域技术和人才的精准引进。</w:t>
      </w:r>
      <w:r>
        <w:rPr>
          <w:rFonts w:hint="eastAsia" w:ascii="Times New Roman" w:hAnsi="Times New Roman" w:eastAsia="仿宋_GB2312" w:cs="仿宋_GB2312"/>
          <w:color w:val="000000"/>
          <w:spacing w:val="0"/>
          <w:w w:val="100"/>
          <w:sz w:val="24"/>
          <w:szCs w:val="24"/>
        </w:rPr>
        <w:t>举办“科技合作名校直通车”“中德科技创新合作大会”等活动，加强与科研院所、知名企业、工商协会交流合作，吸引来鲁技术转移转化。完善“外专双百”和泰山系列人才等支持机制，推广“即来即报”快速引进机制，组织高层次人才大赛等活动，精准引进制造业创新所需的人才。</w:t>
      </w:r>
    </w:p>
    <w:p w14:paraId="7ED867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17.加大优势领域新技术新产品的科技输出。</w:t>
      </w:r>
      <w:r>
        <w:rPr>
          <w:rFonts w:hint="eastAsia" w:ascii="Times New Roman" w:hAnsi="Times New Roman" w:eastAsia="仿宋_GB2312" w:cs="仿宋_GB2312"/>
          <w:color w:val="000000"/>
          <w:spacing w:val="0"/>
          <w:w w:val="100"/>
          <w:sz w:val="24"/>
          <w:szCs w:val="24"/>
        </w:rPr>
        <w:t>发挥国际科技合作基地、“一带一路”联合实验室等平台载体作用，以园区、企业为主体，加大基础建设、特高压、轨道交通、激光装备等优势领域新技术、新模式及成套技术产品对外推广应用，培育拓展新市场。</w:t>
      </w:r>
    </w:p>
    <w:p w14:paraId="6A5EA6D2">
      <w:pPr>
        <w:pStyle w:val="4"/>
        <w:bidi w:val="0"/>
        <w:rPr>
          <w:rFonts w:hint="eastAsia"/>
        </w:rPr>
      </w:pPr>
      <w:r>
        <w:rPr>
          <w:rFonts w:hint="eastAsia"/>
        </w:rPr>
        <w:t>六、强化科技金融支持，推动“科技－产业－金融”良性循环</w:t>
      </w:r>
    </w:p>
    <w:p w14:paraId="045C9C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18.创新科技金融服务模式。</w:t>
      </w:r>
      <w:r>
        <w:rPr>
          <w:rFonts w:hint="eastAsia" w:ascii="Times New Roman" w:hAnsi="Times New Roman" w:eastAsia="仿宋_GB2312" w:cs="仿宋_GB2312"/>
          <w:color w:val="000000"/>
          <w:spacing w:val="0"/>
          <w:w w:val="100"/>
          <w:sz w:val="24"/>
          <w:szCs w:val="24"/>
        </w:rPr>
        <w:t>围绕创新链和产业链布局资金链，开展先进制造业投融资三年行动，强化银行信贷、基金投资、担保保险、上市培育、产融合作等协同效应。聚焦制造业企业需求，持续完善科技成果转化贷款风险补偿机制，扩大科技股权投资改革试点范围，推动实施科技人才股权投资。</w:t>
      </w:r>
    </w:p>
    <w:p w14:paraId="4AB4DF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19.推动惠企创新政策扎实落地。</w:t>
      </w:r>
      <w:r>
        <w:rPr>
          <w:rFonts w:hint="eastAsia" w:ascii="Times New Roman" w:hAnsi="Times New Roman" w:eastAsia="仿宋_GB2312" w:cs="仿宋_GB2312"/>
          <w:color w:val="000000"/>
          <w:spacing w:val="0"/>
          <w:w w:val="100"/>
          <w:sz w:val="24"/>
          <w:szCs w:val="24"/>
        </w:rPr>
        <w:t>实施研发投入后补助、中小微企业升级高新技术企业等政策“免申即享”机制，实现科技政策快速兑现。探索建立创新惠企政策落实评价机制，全面落实制造业企业和科技型中小企业研发费用税前100%加计扣除政策，推动高新技术企业税收优惠等政策“应享尽享”，激发制造业企业创新活力。</w:t>
      </w:r>
    </w:p>
    <w:p w14:paraId="263EF6B3">
      <w:pPr>
        <w:pStyle w:val="4"/>
        <w:bidi w:val="0"/>
        <w:rPr>
          <w:rFonts w:hint="eastAsia"/>
        </w:rPr>
      </w:pPr>
      <w:r>
        <w:rPr>
          <w:rFonts w:hint="eastAsia"/>
        </w:rPr>
        <w:t>七、建强制度机制，保障任务措施落地见效</w:t>
      </w:r>
    </w:p>
    <w:p w14:paraId="56E776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20.强化整体联动。</w:t>
      </w:r>
      <w:r>
        <w:rPr>
          <w:rFonts w:hint="eastAsia" w:ascii="Times New Roman" w:hAnsi="Times New Roman" w:eastAsia="仿宋_GB2312" w:cs="仿宋_GB2312"/>
          <w:color w:val="000000"/>
          <w:spacing w:val="0"/>
          <w:w w:val="100"/>
          <w:sz w:val="24"/>
          <w:szCs w:val="24"/>
        </w:rPr>
        <w:t>建立科技、工信部门协同推进机制，形成对接、会商、落实工作闭环，压实工作任务和责任分工，强化协调配合，形成工作合力，切实推动创新链与产业链深度融合。</w:t>
      </w:r>
    </w:p>
    <w:p w14:paraId="15BE53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21.强化政策支持。</w:t>
      </w:r>
      <w:r>
        <w:rPr>
          <w:rFonts w:hint="eastAsia" w:ascii="Times New Roman" w:hAnsi="Times New Roman" w:eastAsia="仿宋_GB2312" w:cs="仿宋_GB2312"/>
          <w:color w:val="000000"/>
          <w:spacing w:val="0"/>
          <w:w w:val="100"/>
          <w:sz w:val="24"/>
          <w:szCs w:val="24"/>
        </w:rPr>
        <w:t>围绕支持制造业创新发展，下好“先手棋”，打好“提前量”，持续优化相关支持政策和服务措施，加强创新政策、人才政策与制造业政策的协调配套，切实增强项目、平台、人才、资金一体化配置效能。</w:t>
      </w:r>
    </w:p>
    <w:p w14:paraId="2A52EA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22.强化宣传引导。</w:t>
      </w:r>
      <w:r>
        <w:rPr>
          <w:rFonts w:hint="eastAsia" w:ascii="Times New Roman" w:hAnsi="Times New Roman" w:eastAsia="仿宋_GB2312" w:cs="仿宋_GB2312"/>
          <w:color w:val="000000"/>
          <w:spacing w:val="0"/>
          <w:w w:val="100"/>
          <w:sz w:val="24"/>
          <w:szCs w:val="24"/>
        </w:rPr>
        <w:t>加强相关政策的宣传解读和业务培训，统筹运用各级宣传联络员等力量，强化重点企业“一对一”精准服务，提高政策知晓度。加大督查推进力度，及时发现并督促解决工作中的困难问题，切实推动措施落地见效。</w:t>
      </w:r>
    </w:p>
    <w:p w14:paraId="55A817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9DE51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（注：省科技厅、省工信厅于2023年3月2日联合印发）</w:t>
      </w:r>
    </w:p>
    <w:p w14:paraId="03C64E4C">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3A9C568">
      <w:pPr>
        <w:pStyle w:val="2"/>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rPr>
      </w:pPr>
      <w:r>
        <w:rPr>
          <w:rFonts w:hint="eastAsia"/>
        </w:rPr>
        <w:t>关于印发《关于支持科技服务业高质量发展的</w:t>
      </w:r>
    </w:p>
    <w:p w14:paraId="7B959D87">
      <w:pPr>
        <w:pStyle w:val="2"/>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rPr>
      </w:pPr>
      <w:r>
        <w:rPr>
          <w:rFonts w:hint="eastAsia"/>
        </w:rPr>
        <w:t>若干措施》的通知</w:t>
      </w:r>
    </w:p>
    <w:p w14:paraId="68D2B0EC">
      <w:pPr>
        <w:pStyle w:val="3"/>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rPr>
      </w:pPr>
    </w:p>
    <w:p w14:paraId="08E3E706">
      <w:pPr>
        <w:pStyle w:val="3"/>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rPr>
      </w:pPr>
      <w:r>
        <w:rPr>
          <w:rFonts w:hint="eastAsia"/>
        </w:rPr>
        <w:t>鲁科字〔2025〕128号</w:t>
      </w:r>
    </w:p>
    <w:p w14:paraId="31BCA843">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5ED9AD5">
      <w:pPr>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省直有关部门、各有关单位：</w:t>
      </w:r>
    </w:p>
    <w:p w14:paraId="146611D4">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现将《关于支持科技服务业高质量发展的若干措施》印发给你们，请结合实际认真贯彻落实。</w:t>
      </w:r>
    </w:p>
    <w:p w14:paraId="5BCB4CAA">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10E01D75">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中共山东省委组织部</w:t>
      </w:r>
    </w:p>
    <w:p w14:paraId="59B3C600">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中共山东省委金融委员会办公室</w:t>
      </w:r>
    </w:p>
    <w:p w14:paraId="249DC848">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山东省科学技术协会</w:t>
      </w:r>
    </w:p>
    <w:p w14:paraId="070F584B">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661BF43C">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548A79DF">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423D43A3">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548F6914">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山东省人力资源和社会保障厅</w:t>
      </w:r>
    </w:p>
    <w:p w14:paraId="471A8D4C">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山东省自然资源厅</w:t>
      </w:r>
    </w:p>
    <w:p w14:paraId="3F45B55C">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山东省住房和城乡建设厅</w:t>
      </w:r>
    </w:p>
    <w:p w14:paraId="1A8E43E7">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山东省水利厅</w:t>
      </w:r>
    </w:p>
    <w:p w14:paraId="660D1FE3">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山东省农业农村厅</w:t>
      </w:r>
    </w:p>
    <w:p w14:paraId="7026EF8E">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山东省市场监督管理局</w:t>
      </w:r>
    </w:p>
    <w:p w14:paraId="6D7DBC14">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山东省大数据局</w:t>
      </w:r>
    </w:p>
    <w:p w14:paraId="39711996">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山东省能源局</w:t>
      </w:r>
    </w:p>
    <w:p w14:paraId="11F6A1AB">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山东省海洋局</w:t>
      </w:r>
    </w:p>
    <w:p w14:paraId="1528DE63">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中国人民银行山东省分行</w:t>
      </w:r>
    </w:p>
    <w:p w14:paraId="2E261F83">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国家金融监督管理总局山东监管局</w:t>
      </w:r>
    </w:p>
    <w:p w14:paraId="156FCFB1">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中国证券监督管理委员会山东监管局</w:t>
      </w:r>
    </w:p>
    <w:p w14:paraId="325F259F">
      <w:pPr>
        <w:keepNext w:val="0"/>
        <w:keepLines w:val="0"/>
        <w:pageBreakBefore w:val="0"/>
        <w:widowControl w:val="0"/>
        <w:kinsoku/>
        <w:wordWrap/>
        <w:overflowPunct/>
        <w:topLinePunct w:val="0"/>
        <w:autoSpaceDE/>
        <w:autoSpaceDN/>
        <w:bidi w:val="0"/>
        <w:adjustRightInd/>
        <w:snapToGrid/>
        <w:spacing w:line="37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2025年9月9日</w:t>
      </w:r>
      <w:r>
        <w:rPr>
          <w:rFonts w:hint="eastAsia" w:ascii="Times New Roman" w:hAnsi="Times New Roman" w:eastAsia="仿宋_GB2312" w:cs="仿宋_GB2312"/>
          <w:color w:val="000000"/>
          <w:spacing w:val="0"/>
          <w:w w:val="100"/>
          <w:sz w:val="24"/>
          <w:szCs w:val="24"/>
        </w:rPr>
        <w:br w:type="page"/>
      </w:r>
    </w:p>
    <w:p w14:paraId="0C47D3DF">
      <w:pPr>
        <w:rPr>
          <w:rFonts w:hint="eastAsia" w:ascii="Times New Roman" w:hAnsi="Times New Roman" w:eastAsia="仿宋_GB2312" w:cs="仿宋_GB2312"/>
          <w:color w:val="000000"/>
          <w:spacing w:val="0"/>
          <w:w w:val="100"/>
          <w:sz w:val="24"/>
          <w:szCs w:val="24"/>
        </w:rPr>
      </w:pPr>
    </w:p>
    <w:p w14:paraId="2A78A861">
      <w:pPr>
        <w:pStyle w:val="2"/>
        <w:bidi w:val="0"/>
        <w:rPr>
          <w:rFonts w:hint="eastAsia"/>
        </w:rPr>
      </w:pPr>
      <w:r>
        <w:rPr>
          <w:rFonts w:hint="eastAsia"/>
        </w:rPr>
        <w:t>关于支持科技服务业高质量发展的若干措施</w:t>
      </w:r>
    </w:p>
    <w:p w14:paraId="46BE21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38C69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关于支持科技服务业高质量发展的若干措施为贯彻省委、省政府决策部署，落实工业和信息化部、国家发展改革委员会、教育部、科学技术部等九部门《关于加快推进科技服务业高质量发展的实施意见》（工信部联科〔2025〕110号），加快发展壮大科技服务业，推动科技创新和产业创新深度融合，因地制宜发展新质生产力，特制定本措施。</w:t>
      </w:r>
    </w:p>
    <w:p w14:paraId="102294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4"/>
          <w:rFonts w:hint="eastAsia"/>
        </w:rPr>
        <w:t>一、壮大科技服务业市场主体</w:t>
      </w:r>
      <w:r>
        <w:rPr>
          <w:rStyle w:val="15"/>
          <w:rFonts w:hint="eastAsia"/>
        </w:rPr>
        <w:t>（一）支持企业做大做强。</w:t>
      </w:r>
      <w:r>
        <w:rPr>
          <w:rFonts w:hint="eastAsia" w:ascii="Times New Roman" w:hAnsi="Times New Roman" w:eastAsia="仿宋_GB2312" w:cs="仿宋_GB2312"/>
          <w:color w:val="000000"/>
          <w:spacing w:val="0"/>
          <w:w w:val="100"/>
          <w:sz w:val="24"/>
          <w:szCs w:val="24"/>
        </w:rPr>
        <w:t>建立“准四上”“种子”科技服务业企业培育信息库，“一企一策”精准服务，支持新增纳统科技服务业企业项目建设，推动企业升规纳统。优化科技型中小企业创新能力提升工程，设置“科技服务业专题”，强化对规模以上科技服务业企业引导支持。推动科技服务业建设项目纳入省现代服务业重点项目库，择优给予补助支持。推荐农业科技服务企业纳入国家农业科技服务管理系统，支持承担相关农业项目。支持科技服务业企业申报技术先进型服务企业、高新技术企业和专精特新企业等，推动企业高端化、专业化发展。支持优势机构通过兼并重组、交叉持股、战略合作、产业链协同等方式提质做强，培育一流科技服务企业集团。</w:t>
      </w:r>
      <w:r>
        <w:rPr>
          <w:rStyle w:val="15"/>
          <w:rFonts w:hint="eastAsia"/>
        </w:rPr>
        <w:t>（省发展改革委、省科技厅、省工业和信息化厅、省财政厅、省农业农村厅按职责分工负责）</w:t>
      </w:r>
    </w:p>
    <w:p w14:paraId="326510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（二）加大企业引育力度。</w:t>
      </w:r>
      <w:r>
        <w:rPr>
          <w:rFonts w:hint="eastAsia" w:ascii="Times New Roman" w:hAnsi="Times New Roman" w:eastAsia="仿宋_GB2312" w:cs="仿宋_GB2312"/>
          <w:color w:val="000000"/>
          <w:spacing w:val="0"/>
          <w:w w:val="100"/>
          <w:sz w:val="24"/>
          <w:szCs w:val="24"/>
        </w:rPr>
        <w:t>聚焦细分、空白和未来领域，通过创新平台集聚、产业链招商、股权投资激励、应用场景落地、人才服务支撑等科技招引方式，精准招引一批产业链适配度高、科创属性强、发展潜力好的科技服务机构和企业。支持世界500强企业、省外龙头企业等来鲁设立研发总部、研发中心、分支机构，对符合条件的企业按年度研发投入额最高给予500万元补助。鼓励制造业、建筑业、农业等非科技服务业主业的企事业单位将其生产流程中的科技研发、检验检测、工程设计、技术推广等服务环节、服务业务剥离，注册成为具有独立法人资格的科技服务业企业。鼓励有条件的企业在海外设立分支机构、研发机构、离岸创新创业基地等，吸纳国际先进成果，推动我省技术标准、服务规范融入全球体系。</w:t>
      </w:r>
      <w:r>
        <w:rPr>
          <w:rStyle w:val="15"/>
          <w:rFonts w:hint="eastAsia"/>
        </w:rPr>
        <w:t>（省科技厅、省工业和信息化厅、省财政厅、省市场监管局按职责分工负责）</w:t>
      </w:r>
    </w:p>
    <w:p w14:paraId="2FB1FF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（三）推动产业集群发展。</w:t>
      </w:r>
      <w:r>
        <w:rPr>
          <w:rFonts w:hint="eastAsia" w:ascii="Times New Roman" w:hAnsi="Times New Roman" w:eastAsia="仿宋_GB2312" w:cs="仿宋_GB2312"/>
          <w:color w:val="000000"/>
          <w:spacing w:val="0"/>
          <w:w w:val="100"/>
          <w:sz w:val="24"/>
          <w:szCs w:val="24"/>
        </w:rPr>
        <w:t>鼓励省级以上高新技术产业开发区、农业科技园区、特色产业基地等，立足主导产业，集聚研发、概念验证、中试、科技金融等专业市场化服务机构，形成“产业需求牵引服务集聚、服务集聚反哺产业升级”的良性循环。支持知识产权服务机构集中度高的市申报国家知识产权服务业高质量聚集发展示范区。推进规模大、品牌响、特色明的科技服务业集聚发展，引导高水平研发机构、高层次人才、社会资本等各类创新要素聚合。支持青岛海洋服务、东营油气工程勘察设计、潍坊农业技术推广等科技服务业做大做强，打造一批具有核心竞争力的科技服务业集群。</w:t>
      </w:r>
      <w:r>
        <w:rPr>
          <w:rStyle w:val="15"/>
          <w:rFonts w:hint="eastAsia"/>
        </w:rPr>
        <w:t>（省发展改革委、省科技厅、省农业农村厅、省市场监管局、省能源局、省海洋局按职责分工负责）</w:t>
      </w:r>
    </w:p>
    <w:p w14:paraId="398720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4"/>
          <w:rFonts w:hint="eastAsia"/>
        </w:rPr>
        <w:t>二、做大基础科技服务规模</w:t>
      </w:r>
      <w:r>
        <w:rPr>
          <w:rStyle w:val="15"/>
          <w:rFonts w:hint="eastAsia"/>
        </w:rPr>
        <w:t>（四）研究开发服务。</w:t>
      </w:r>
      <w:r>
        <w:rPr>
          <w:rFonts w:hint="eastAsia" w:ascii="Times New Roman" w:hAnsi="Times New Roman" w:eastAsia="仿宋_GB2312" w:cs="仿宋_GB2312"/>
          <w:color w:val="000000"/>
          <w:spacing w:val="0"/>
          <w:w w:val="100"/>
          <w:sz w:val="24"/>
          <w:szCs w:val="24"/>
        </w:rPr>
        <w:t>围绕产业链布局研发服务链，聚焦19条标志性产业链创新需求，构建高效协同的研发服务体系，支持企业联合高校院所开展研发试验，符合条件的项目纳入省级科技计划支持。发挥高能级创新平台研究优势，强化新一代信息技术、新能源新材料、现代海洋、生物医药等领域研发服务，增加科技创新源头供给。支持农业科技服务企业加入省现代农业产业技术体系，联合专家协同开展技术服务。支持企业联合高校院所建设市场化运作的共性技术平台，提升技术研发、产品设计、工艺开发、系统集成设计等服务水平。支持科技服务业企业加入省大型科研仪器共享服务网，对符合条件的企业研发活动给予“创新券”补助。</w:t>
      </w:r>
      <w:r>
        <w:rPr>
          <w:rStyle w:val="15"/>
          <w:rFonts w:hint="eastAsia"/>
        </w:rPr>
        <w:t>（省发展改革委、省科技厅、省工业和信息化厅、省农业农村厅按职责分工负责）</w:t>
      </w:r>
    </w:p>
    <w:p w14:paraId="741D68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（五）信息技术服务。</w:t>
      </w:r>
      <w:r>
        <w:rPr>
          <w:rFonts w:hint="eastAsia" w:ascii="Times New Roman" w:hAnsi="Times New Roman" w:eastAsia="仿宋_GB2312" w:cs="仿宋_GB2312"/>
          <w:color w:val="000000"/>
          <w:spacing w:val="0"/>
          <w:w w:val="100"/>
          <w:sz w:val="24"/>
          <w:szCs w:val="24"/>
        </w:rPr>
        <w:t>支持面向重点行业和领域应用需求，大力发展人工智能服务、数据服务、数字内容服务、互联网平台服务、智算云服务等信息技术服务。建设1个国家级智算云服务试点，培育N个省级智算云服务中心，争取中国算力平台山东分中心落地，打造“1+N”智算云服务体系。提升科学数据开发利用信息化水平，加强科学数据汇聚，推动数据开放、查询检索、研究分析等服务场景应用。健全制造业数字化转型服务体系，推进工业互联网平台等现有服务载体资源共享与技术合作，大力培育兼具行业和数字化能力的服务商。</w:t>
      </w:r>
      <w:r>
        <w:rPr>
          <w:rStyle w:val="15"/>
          <w:rFonts w:hint="eastAsia"/>
        </w:rPr>
        <w:t>（省发展改革委、省科技厅、省工业和信息化厅、省大数据局按职责分工负责）</w:t>
      </w:r>
    </w:p>
    <w:p w14:paraId="09D262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（六）知识产权服务。</w:t>
      </w:r>
      <w:r>
        <w:rPr>
          <w:rFonts w:hint="eastAsia" w:ascii="Times New Roman" w:hAnsi="Times New Roman" w:eastAsia="仿宋_GB2312" w:cs="仿宋_GB2312"/>
          <w:color w:val="000000"/>
          <w:spacing w:val="0"/>
          <w:w w:val="100"/>
          <w:sz w:val="24"/>
          <w:szCs w:val="24"/>
        </w:rPr>
        <w:t>深入实施知识产权服务主体培育行动，引进培育一批专业化、品牌化、高端化知识产权服务机构，强化知识产权代理、咨询、评估、交易和投融资等服务能力。面向重点产业领域，支持高校院所建设高价值专利培育中心，最高给予200万元；推动相关企业建设重点产业专利池，对成效显著的最高给予300万元。鼓励知识产权服务机构拓展专利价值分析、专利运营等高附加值服务。依托各类知识产权运营中心搭建供需对接平台，定向服务创新主体，推动知识产权服务与产业链协同发展。</w:t>
      </w:r>
      <w:r>
        <w:rPr>
          <w:rStyle w:val="15"/>
          <w:rFonts w:hint="eastAsia"/>
        </w:rPr>
        <w:t>（省市场监管局牵头负责）</w:t>
      </w:r>
    </w:p>
    <w:p w14:paraId="463C18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4"/>
          <w:rFonts w:hint="eastAsia"/>
        </w:rPr>
        <w:t>三、做优专业科技服务品质</w:t>
      </w:r>
      <w:r>
        <w:rPr>
          <w:rStyle w:val="15"/>
          <w:rFonts w:hint="eastAsia"/>
        </w:rPr>
        <w:t>（七）检验检测认证服务。</w:t>
      </w:r>
      <w:r>
        <w:rPr>
          <w:rFonts w:hint="eastAsia" w:ascii="Times New Roman" w:hAnsi="Times New Roman" w:eastAsia="仿宋_GB2312" w:cs="仿宋_GB2312"/>
          <w:color w:val="000000"/>
          <w:spacing w:val="0"/>
          <w:w w:val="100"/>
          <w:sz w:val="24"/>
          <w:szCs w:val="24"/>
        </w:rPr>
        <w:t>完善重点产业检验检测“需求清单”“能力清单”，深化检企对接服务。布局建设省级以上质检中心、产业计量测试中心，开展全溯源链、全产业链、全生命周期的检验检测和计量测试服务。支持关键共性技术和检验检测设备协同攻关，加强技术规范研究、标准制定，形成一批标志性成果，推动科技成果转化为实际检验检测能力。推广“AI+检验检测”、第三方实验室、虚拟实验室等新模式。</w:t>
      </w:r>
      <w:r>
        <w:rPr>
          <w:rStyle w:val="15"/>
          <w:rFonts w:hint="eastAsia"/>
        </w:rPr>
        <w:t>（省科技厅、省工业和信息化厅、省市场监管局按职责分工负责）</w:t>
      </w:r>
    </w:p>
    <w:p w14:paraId="3A7238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（八）工程技术服务。</w:t>
      </w:r>
      <w:r>
        <w:rPr>
          <w:rFonts w:hint="eastAsia" w:ascii="Times New Roman" w:hAnsi="Times New Roman" w:eastAsia="仿宋_GB2312" w:cs="仿宋_GB2312"/>
          <w:color w:val="000000"/>
          <w:spacing w:val="0"/>
          <w:w w:val="100"/>
          <w:sz w:val="24"/>
          <w:szCs w:val="24"/>
        </w:rPr>
        <w:t>支持工程技术服务企业围绕海洋、建筑、能源、钢铁、交通等领域，联合产业链上下游企业构建“研究、设计、施工、监理、维护”综合服务生态体系，提升施工、监理和设计服务水平，拓展产业发展新空间。加强人工智能和建筑信息模型（BIM）、城市信息模型（CIM）技术在工程建设领域的推广应用，以数字设计促进智能建造，推动全省建筑业工业化、数字化、绿色化转型升级和高质量发展。推进工程造价咨询行业改革，建立市场化计价机制，加快咨询活动业务流程规范化、成果文件标准化建设，提升行业服务质效与市场适配能力。加快工程监理行业转型升级，构建数字化服务标准体系，向工程检测、材料评价、事故预防服务、安全评估等多业态拓展。</w:t>
      </w:r>
      <w:r>
        <w:rPr>
          <w:rStyle w:val="15"/>
          <w:rFonts w:hint="eastAsia"/>
        </w:rPr>
        <w:t>（省自然资源厅、省住房和城乡建设厅、省水利厅、省能源局、省海洋局按职责分工负责）</w:t>
      </w:r>
    </w:p>
    <w:p w14:paraId="52B19D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（九）技术转移转化和推广服务。</w:t>
      </w:r>
      <w:r>
        <w:rPr>
          <w:rFonts w:hint="eastAsia" w:ascii="Times New Roman" w:hAnsi="Times New Roman" w:eastAsia="仿宋_GB2312" w:cs="仿宋_GB2312"/>
          <w:color w:val="000000"/>
          <w:spacing w:val="0"/>
          <w:w w:val="100"/>
          <w:sz w:val="24"/>
          <w:szCs w:val="24"/>
        </w:rPr>
        <w:t>高水平建设山东科技大市场，动态更新“科技企业需求库”“高校院所成果库”，遴选发布“山东好成果”，推动科技成果供需精准对接。支持企业建设概念验证中心、中试平台，构建“概念遴选、验证评估、中试熟化、投融资”全链条体系。对省级概念验证中心按绩效评价给予一定支持；对服务突出的省级中试基地，年度最高奖补200万元。编制发布全省创新产品示范推荐目录，推动创新产品市场应用。依托山东科技大市场等，打造可示范、可体验、可推广的科技场景体验和技术推广中心。拓宽科技成果应用场景，每年遴选标杆示范场景10个以上，每年认定一批场景应用友好单位，加快以应用场景驱动科技成果转化。</w:t>
      </w:r>
      <w:r>
        <w:rPr>
          <w:rStyle w:val="15"/>
          <w:rFonts w:hint="eastAsia"/>
        </w:rPr>
        <w:t>（省科技厅、省工业和信息化厅、省财政厅按职责分工负责）</w:t>
      </w:r>
    </w:p>
    <w:p w14:paraId="58C589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4"/>
          <w:rFonts w:hint="eastAsia"/>
        </w:rPr>
        <w:t>四、做强应用科技服务品牌</w:t>
      </w:r>
      <w:r>
        <w:rPr>
          <w:rStyle w:val="15"/>
          <w:rFonts w:hint="eastAsia"/>
        </w:rPr>
        <w:t>（十）企业孵化服务。</w:t>
      </w:r>
      <w:r>
        <w:rPr>
          <w:rFonts w:hint="eastAsia" w:ascii="Times New Roman" w:hAnsi="Times New Roman" w:eastAsia="仿宋_GB2312" w:cs="仿宋_GB2312"/>
          <w:color w:val="000000"/>
          <w:spacing w:val="0"/>
          <w:w w:val="100"/>
          <w:sz w:val="24"/>
          <w:szCs w:val="24"/>
        </w:rPr>
        <w:t>加强科技型企业孵化器培育管理，构建多层级孵化器体系，对获得工业和信息化部认定的部级孵化器，依据认定层级给予每家最高200万元一次性补助；增强孵化育成能力，将孵化器达到升规纳统标准、新孵化规上科技服务业企业数量纳入其绩效评价指标。聚焦人工智能、低空经济、现代海洋、生物医药等领域，采取“孵化+投资+服务”方式，探索超前孵化、做深产业孵化、做精垂类孵化，增强成果转化落地服务能力，培育一批创新能力强的硬科技企业。积极争创国家大学科技园，推动省级大学科技园建设，提高创业孵化服务能力。依托创新创业大赛，赛孵联动培育一批潜力大、成长快的科技型中小企业，最高给予50万元奖励。</w:t>
      </w:r>
      <w:r>
        <w:rPr>
          <w:rStyle w:val="15"/>
          <w:rFonts w:hint="eastAsia"/>
        </w:rPr>
        <w:t>（省教育厅、省科技厅、省财政厅按职责分工负责）</w:t>
      </w:r>
    </w:p>
    <w:p w14:paraId="371FAB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（十一）科技金融服务。</w:t>
      </w:r>
      <w:r>
        <w:rPr>
          <w:rFonts w:hint="eastAsia" w:ascii="Times New Roman" w:hAnsi="Times New Roman" w:eastAsia="仿宋_GB2312" w:cs="仿宋_GB2312"/>
          <w:color w:val="000000"/>
          <w:spacing w:val="0"/>
          <w:w w:val="100"/>
          <w:sz w:val="24"/>
          <w:szCs w:val="24"/>
        </w:rPr>
        <w:t>支持银行、保险、担保机构等设立科技金融专业或特色机构，通过风险补偿、贷款贴息、保费补贴等方式，引导金融机构加大科技信贷、科技保险、科技担保等服务力度。提升科创基金运营服务能力，培育发展长期资本、耐心资本，撬动社会资本“投早、投小、投长期、投硬科技”。鼓励金融机构推出更多针对战略性新兴产业领域的产品服务，探索知识产权、人才团队、数据算力资源均可作价的融资模式，打造企业融资新生态。高质量建设济南科创金融改革试验区。建强用好“科融信”综合服务平台，全面推广“创新积分制”。</w:t>
      </w:r>
      <w:r>
        <w:rPr>
          <w:rStyle w:val="15"/>
          <w:rFonts w:hint="eastAsia"/>
        </w:rPr>
        <w:t>（省委金融办、省发展改革委、省科技厅、省财政厅、人民银行山东省分行、山东金融监管局按职责分工负责）</w:t>
      </w:r>
    </w:p>
    <w:p w14:paraId="5A3BE9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（十二）科技咨询及其他服务。</w:t>
      </w:r>
      <w:r>
        <w:rPr>
          <w:rFonts w:hint="eastAsia" w:ascii="Times New Roman" w:hAnsi="Times New Roman" w:eastAsia="仿宋_GB2312" w:cs="仿宋_GB2312"/>
          <w:color w:val="000000"/>
          <w:spacing w:val="0"/>
          <w:w w:val="100"/>
          <w:sz w:val="24"/>
          <w:szCs w:val="24"/>
        </w:rPr>
        <w:t>规范科技评估、管理咨询、市场分析、情报信息等科技咨询服务机构有序发展。推动鼓励高校院所、科技咨询机构和龙头企业，开展科技战略规划、竞争情报分析、前沿技术预见等咨询服务新业务。支持和引导信息咨询、会计律师事务所、投资和管理咨询等专业服务机构重点服务科技型中小企业。培育行业高端智库，推动科技咨询服务机构品牌化、国际化。鼓励企业、高校院所共享科普资源，创建国家级科普教育基地，充分发挥科技馆、科普教育基地等作用，开展形式多样、内容丰富、特色鲜明的科普活动。</w:t>
      </w:r>
      <w:r>
        <w:rPr>
          <w:rStyle w:val="15"/>
          <w:rFonts w:hint="eastAsia"/>
        </w:rPr>
        <w:t>（省科协、省科技厅、省市场监管局按职责分工负责）</w:t>
      </w:r>
    </w:p>
    <w:p w14:paraId="3DA246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4"/>
          <w:rFonts w:hint="eastAsia"/>
        </w:rPr>
        <w:t>五、优化科技服务业生态</w:t>
      </w:r>
      <w:r>
        <w:rPr>
          <w:rStyle w:val="15"/>
          <w:rFonts w:hint="eastAsia"/>
        </w:rPr>
        <w:t>（十三）加快转型升级。</w:t>
      </w:r>
      <w:r>
        <w:rPr>
          <w:rFonts w:hint="eastAsia" w:ascii="Times New Roman" w:hAnsi="Times New Roman" w:eastAsia="仿宋_GB2312" w:cs="仿宋_GB2312"/>
          <w:color w:val="000000"/>
          <w:spacing w:val="0"/>
          <w:w w:val="100"/>
          <w:sz w:val="24"/>
          <w:szCs w:val="24"/>
        </w:rPr>
        <w:t>支持科技服务业企业加强人工智能、大数据、区块链、数字孪生等新技术应用，促进服务模式转变，培育共享科研、敏捷研发、数字仿真等新业态。对按规定购买或提供人工智能算力并且应用成果显著的，实施“算力券”奖补。鼓励科技服务业企业向制造环节拓展，支持以虚拟现实体验、用户参与设计等方式，开展反向定制、个性化定制等服务。引导科技服务业企业加大科研投入，加快设备购置与数字化、智能化更新改造，实现纵向延伸服务链条、横向探索业态跨界，加快业务模式转型升级。支持科技服务业企业向平台化和综合性服务机构发展，打造具有重要影响力的科技服务品牌。</w:t>
      </w:r>
      <w:r>
        <w:rPr>
          <w:rStyle w:val="15"/>
          <w:rFonts w:hint="eastAsia"/>
        </w:rPr>
        <w:t>（省科技厅、省工业和信息化厅、省财政厅、省大数据局按职责分工负责）</w:t>
      </w:r>
    </w:p>
    <w:p w14:paraId="164350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（十四）壮大人才队伍。</w:t>
      </w:r>
      <w:r>
        <w:rPr>
          <w:rFonts w:hint="eastAsia" w:ascii="Times New Roman" w:hAnsi="Times New Roman" w:eastAsia="仿宋_GB2312" w:cs="仿宋_GB2312"/>
          <w:color w:val="000000"/>
          <w:spacing w:val="0"/>
          <w:w w:val="100"/>
          <w:sz w:val="24"/>
          <w:szCs w:val="24"/>
        </w:rPr>
        <w:t>支持科技服务业企业依托用好顶尖人才“一事一议”、泰山人才工程等政策，引育高层次人才。常态化开展“技术经理人山东行”活动，分领域、分类型建立高水平技术经理人库，支持符合条件的高水平技术经理人申报省市有关人才工程。推动山东科技大市场建立“科技服务人才库”，鼓励高校院所、企业的业务骨干、技术专家通过专兼职方式从事科技服务。优化科技服务业专业技术人才评价机制，推进科技咨询师、专利分析师、技术经理人、孵化器运营人员等培训工作。</w:t>
      </w:r>
      <w:r>
        <w:rPr>
          <w:rStyle w:val="15"/>
          <w:rFonts w:hint="eastAsia"/>
        </w:rPr>
        <w:t>（省委组织部、省科技厅、省人力资源社会保障厅按职责分工负责）</w:t>
      </w:r>
    </w:p>
    <w:p w14:paraId="3DF322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（十五）完善金融支持。</w:t>
      </w:r>
      <w:r>
        <w:rPr>
          <w:rFonts w:hint="eastAsia" w:ascii="Times New Roman" w:hAnsi="Times New Roman" w:eastAsia="仿宋_GB2312" w:cs="仿宋_GB2312"/>
          <w:color w:val="000000"/>
          <w:spacing w:val="0"/>
          <w:w w:val="100"/>
          <w:sz w:val="24"/>
          <w:szCs w:val="24"/>
        </w:rPr>
        <w:t>深化财政金融协同联动，打造“鲁科贷”“鲁科担”“鲁科保”“鲁科投”“鲁科融”品牌，扩大“拨投结合”“先投后股”改革试点，强化对科技服务业企业投融资支持。鼓励各类金融和中介机构为科技型企业债券发行、上市融资，提供信用增进、资本运作、投融资对接等全方位服务。用好科技创新债券解决企业多样化融资需求。持续增强省综合金融服务平台服务能力，畅通科技服务业企业上市融资渠道。</w:t>
      </w:r>
      <w:r>
        <w:rPr>
          <w:rStyle w:val="15"/>
          <w:rFonts w:hint="eastAsia"/>
        </w:rPr>
        <w:t>（省委金融办、省科技厅、省财政厅、人民银行山东省分行、山东金融监管局、山东证监局按职责分工负责）</w:t>
      </w:r>
    </w:p>
    <w:p w14:paraId="4921B3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（十六）加强组织保障。</w:t>
      </w:r>
      <w:r>
        <w:rPr>
          <w:rFonts w:hint="eastAsia" w:ascii="Times New Roman" w:hAnsi="Times New Roman" w:eastAsia="仿宋_GB2312" w:cs="仿宋_GB2312"/>
          <w:color w:val="000000"/>
          <w:spacing w:val="0"/>
          <w:w w:val="100"/>
          <w:sz w:val="24"/>
          <w:szCs w:val="24"/>
        </w:rPr>
        <w:t>省科技厅会同相关部门和地市建立健全统筹协调机制。各部门各市加强对本部门本市科技服务业行业指标运行情况监测，建立重点科技服务业企业联系服务机制，对规模大、支撑强、生产经营出现明显波动的企业，“一对一”做好对接服务，推动化解企业面临的阶段性困难、政策性问题。鼓励各市结合自身实际，出台支持科技服务业高质量发展的政策措施，发挥优势地区、重点企业引领示范作用，及时总结成效及典型案例，营造科技服务业发展的良好氛围。</w:t>
      </w:r>
      <w:r>
        <w:rPr>
          <w:rStyle w:val="15"/>
          <w:rFonts w:hint="eastAsia"/>
        </w:rPr>
        <w:t>（省科技厅牵头负责）</w:t>
      </w:r>
    </w:p>
    <w:p w14:paraId="79997929">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93403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296FD14">
      <w:pPr>
        <w:pStyle w:val="2"/>
        <w:bidi w:val="0"/>
        <w:rPr>
          <w:rFonts w:hint="eastAsia"/>
        </w:rPr>
      </w:pPr>
      <w:r>
        <w:rPr>
          <w:rFonts w:hint="eastAsia"/>
        </w:rPr>
        <w:t>山东省人工智能产业科技创新行动计划</w:t>
      </w:r>
    </w:p>
    <w:p w14:paraId="42BFC042">
      <w:pPr>
        <w:pStyle w:val="2"/>
        <w:bidi w:val="0"/>
        <w:rPr>
          <w:rFonts w:hint="eastAsia"/>
        </w:rPr>
      </w:pPr>
      <w:r>
        <w:rPr>
          <w:rFonts w:hint="eastAsia"/>
        </w:rPr>
        <w:t>（2025—2027年）</w:t>
      </w:r>
    </w:p>
    <w:p w14:paraId="7A964828">
      <w:pPr>
        <w:pStyle w:val="3"/>
        <w:bidi w:val="0"/>
        <w:rPr>
          <w:rFonts w:hint="eastAsia"/>
        </w:rPr>
      </w:pPr>
    </w:p>
    <w:p w14:paraId="10912857">
      <w:pPr>
        <w:pStyle w:val="3"/>
        <w:bidi w:val="0"/>
        <w:rPr>
          <w:rFonts w:hint="eastAsia"/>
        </w:rPr>
      </w:pPr>
      <w:r>
        <w:rPr>
          <w:rFonts w:hint="eastAsia"/>
        </w:rPr>
        <w:t>鲁科字〔2024〕131号</w:t>
      </w:r>
    </w:p>
    <w:p w14:paraId="23D5AA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81A2B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为充分发挥科技创新对人工智能产业发展的引领支撑作用，加快培育新质生产力，特制定本行动计划。</w:t>
      </w:r>
    </w:p>
    <w:p w14:paraId="27CA4562">
      <w:pPr>
        <w:pStyle w:val="4"/>
        <w:bidi w:val="0"/>
        <w:rPr>
          <w:rFonts w:hint="eastAsia"/>
        </w:rPr>
      </w:pPr>
      <w:r>
        <w:rPr>
          <w:rFonts w:hint="eastAsia"/>
        </w:rPr>
        <w:t>一、主要目标</w:t>
      </w:r>
    </w:p>
    <w:p w14:paraId="39EA24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瞄准人工智能前沿方向，以突破人工智能关键技术为核心，以拓展人工智能示范应用为路径，以推动人工智能与实体经济深度融合为主攻方向，全力构筑开放多元、安全持久的产业生态，打造全国新一代人工智能创新发展高地，促进全省新质生产力加快发展。力争到2027年，全省算力算法数据有效支撑，创新体系不断完善，场景赋能的广度和深度全面拓展。在基础理论、关键核心技术等方面取得10项以上原创性重大科技成果；全省算力规模达到14EFlops（每秒百亿亿次浮点运算），智能算力占比达到40%；打造具有国内竞争力的行业级大模型10个以上；培育20家人工智能领军企业；建成100家重大科技创新平台；新引育90名国家级、150名省级科技人才；打造500个左右全国领先的深度融合应用场景；打造一批细分领域产业集群，人工智能核心产业产值规模突破1000亿元，带动相关产业规模超万亿元，成为全国重要的人工智能科技创新与产业应用融合发展高地。</w:t>
      </w:r>
    </w:p>
    <w:p w14:paraId="664EC973">
      <w:pPr>
        <w:pStyle w:val="4"/>
        <w:bidi w:val="0"/>
        <w:rPr>
          <w:rFonts w:hint="eastAsia"/>
        </w:rPr>
      </w:pPr>
      <w:r>
        <w:rPr>
          <w:rFonts w:hint="eastAsia"/>
        </w:rPr>
        <w:t>二、重点任务</w:t>
      </w:r>
    </w:p>
    <w:p w14:paraId="68BD97A7">
      <w:pPr>
        <w:pStyle w:val="5"/>
        <w:bidi w:val="0"/>
        <w:rPr>
          <w:rFonts w:hint="eastAsia"/>
        </w:rPr>
      </w:pPr>
      <w:r>
        <w:rPr>
          <w:rFonts w:hint="eastAsia"/>
        </w:rPr>
        <w:t>（一）实施软硬协同“策源攀高”创新行动</w:t>
      </w:r>
    </w:p>
    <w:p w14:paraId="3ECD4E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强化前沿基础研究和技术预见。聚焦多模态智能、生成式智能、类脑智能、具身智能、群体智能等前沿基础理论，每年布局150项以上基础研究项目。充分发挥高校、实验室、基础科学研究中心等创新载体作用，加强学科优化与交叉融合，围绕下一代人工智能方法开展目标导向的有组织科研，力争突破一批原创性成果。</w:t>
      </w:r>
      <w:r>
        <w:rPr>
          <w:rStyle w:val="15"/>
          <w:rFonts w:hint="eastAsia"/>
        </w:rPr>
        <w:t>（牵头单位：省科技厅，责任单位：省教育厅）</w:t>
      </w:r>
    </w:p>
    <w:p w14:paraId="4AF347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开展基础软件关键技术攻关。实施人工智能基础软件扶持计划，重点围绕智能操作系统、智能云计算系统、智能物联网系统、高性能向量数据库、中间件、智能体等关键基础软件开展攻关，加强软件全栈技术创新。打造一批软硬件一体化产品方案，强化人工智能软件和硬件相互适配、性能优化和应用推广。</w:t>
      </w:r>
      <w:r>
        <w:rPr>
          <w:rStyle w:val="15"/>
          <w:rFonts w:hint="eastAsia"/>
        </w:rPr>
        <w:t>（牵头单位：省科技厅，责任单位：省发展改革委、省工业和信息化厅）</w:t>
      </w:r>
    </w:p>
    <w:p w14:paraId="0B17F2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加强智能硬件创新布局。实施智能硬件加速创新计划，采取“技术攻关+产业化应用”项目形式，培育若干具有牵引性重大产品。打造国产化智能服务器矩阵，突破智能加速架构、计算系统等关键技术，提升智能硬件国产化水平。打造具身智能机器人矩阵，推动大模型与机器人本体深度结合，研发具有商业价值的整机产品。打造全屋智能产品矩阵，开展大模型高比例压缩、多智能体算法等技术攻关，促进消费级智能硬件加速发展。支持AI芯片、智能传感器、智能无人机等高频应用产品研发，将符合条件的软硬适配产品纳入首台（套）支持范围。</w:t>
      </w:r>
      <w:r>
        <w:rPr>
          <w:rStyle w:val="15"/>
          <w:rFonts w:hint="eastAsia"/>
        </w:rPr>
        <w:t>（牵头单位：省科技厅，责任单位：省发展改革委、省工业和信息化厅、省财政厅）</w:t>
      </w:r>
    </w:p>
    <w:p w14:paraId="24C16F5C">
      <w:pPr>
        <w:pStyle w:val="5"/>
        <w:bidi w:val="0"/>
        <w:rPr>
          <w:rFonts w:hint="eastAsia"/>
        </w:rPr>
      </w:pPr>
      <w:r>
        <w:rPr>
          <w:rFonts w:hint="eastAsia"/>
        </w:rPr>
        <w:t>（二）实施智能底座“夯基垒台”创新行动</w:t>
      </w:r>
    </w:p>
    <w:p w14:paraId="4F1256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提升算力资源统筹供给能力。加大算网融合调度、算力跨域智能化等技术攻关，支持省内企事业单位建设运营超大规模混合算力海洋人工智能公共算力开放创新平台（筹）、山东算网平台等算力平台，增强企业内部算力统筹、调度和共享效能。支持重点地区开展智算中心集约化建设，通过“算力券”等开展普惠支持，降低算力使用成本。</w:t>
      </w:r>
      <w:r>
        <w:rPr>
          <w:rStyle w:val="15"/>
          <w:rFonts w:hint="eastAsia"/>
        </w:rPr>
        <w:t>（牵头单位：省大数据局、省工业和信息化厅，责任单位：省发展改革委、省科技厅、省通信管理局）</w:t>
      </w:r>
    </w:p>
    <w:p w14:paraId="6337FB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加快算法创新与应用。鼓励企业建设算法创新基地、公共算法服务平台等，推动行业共性算法研发和供给，形成一批具有推广效应的算法产品和工具。举办人工智能算法大赛，聚焦关键算法与应用场景设计赛题，吸引全国优秀企业、团队参赛，以赛助研、引才、育产。到2027年，打造具有推广效应的100个算法产品。</w:t>
      </w:r>
      <w:r>
        <w:rPr>
          <w:rStyle w:val="15"/>
          <w:rFonts w:hint="eastAsia"/>
        </w:rPr>
        <w:t>（牵头单位：省科技厅、省工业和信息化厅）</w:t>
      </w:r>
    </w:p>
    <w:p w14:paraId="671184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推动数据要素开放流通。建强用好省公共数据开放平台，强化区块链、隐私计算等技术研究应用，推动公共数据“应开放尽开放”。加快建立数据确权、定价、交易等规则，开展数据资产登记、授权运营、流通交易等改革。加快培育数据商和第三方专业服务机构，提供数据采、存、洗、标、训等服务。在交通、海洋等领域率先打造高质量行业数据集，构建多模态中文语料数据库。</w:t>
      </w:r>
      <w:r>
        <w:rPr>
          <w:rStyle w:val="15"/>
          <w:rFonts w:hint="eastAsia"/>
        </w:rPr>
        <w:t>（牵头单位：省大数据局，责任单位：省工业和信息化厅）</w:t>
      </w:r>
    </w:p>
    <w:p w14:paraId="5EEBD7E0">
      <w:pPr>
        <w:pStyle w:val="5"/>
        <w:bidi w:val="0"/>
        <w:rPr>
          <w:rFonts w:hint="eastAsia"/>
        </w:rPr>
      </w:pPr>
      <w:r>
        <w:rPr>
          <w:rFonts w:hint="eastAsia"/>
        </w:rPr>
        <w:t>（三）实施大模型“扬帆领航”创新行动</w:t>
      </w:r>
    </w:p>
    <w:p w14:paraId="100823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实施大模型创新扶持计划。在省重点研发计划、省新旧动能转换重大产业攻关项目等中重点支持大模型创新，加强深度学习计算框架、大模型高效训练和推理加速等关键技术攻关，打造全链路自研大模型技术体系。（牵头单位：省发展改革委、省科技厅，责任单位：省工业和信息化厅）支持优势创新主体主导或参与大模型相关标准制订。</w:t>
      </w:r>
      <w:r>
        <w:rPr>
          <w:rStyle w:val="15"/>
          <w:rFonts w:hint="eastAsia"/>
        </w:rPr>
        <w:t>（牵头单位：省市场监管局，责任单位：省科技厅、省工业和信息化厅）</w:t>
      </w:r>
    </w:p>
    <w:p w14:paraId="74032F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实施大模型应用推进计划。重点支持在智能制造、智慧政务、智慧家庭、智慧海洋等领域打造标杆性垂域大模型产品和服务。支持优势企业打造MaaS一站式服务，助力生态伙伴构建专属大模型及开发智能应用。（牵头单位：省发展改革委、省工业和信息化厅，责任单位：省科技厅）支持国有企事业单位采用经测试评估的大模型产品和服务。</w:t>
      </w:r>
      <w:r>
        <w:rPr>
          <w:rStyle w:val="15"/>
          <w:rFonts w:hint="eastAsia"/>
        </w:rPr>
        <w:t>（牵头单位：省国资委）</w:t>
      </w:r>
    </w:p>
    <w:p w14:paraId="3EA1B9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打造山东大模型试验场。加强评测保障技术研究，重点对人工智能系统稳定、可解释性增强、安全可信等技术加强攻关，开发大模型评测工具集。（牵头单位：省科技厅）鼓励济南市、青岛市建设大模型评测开放服务平台，加速大模型技术优化与应用落地。鼓励第三方非营利机构开展模型评测算法研究，参与建立大模型评测标准。</w:t>
      </w:r>
      <w:r>
        <w:rPr>
          <w:rStyle w:val="15"/>
          <w:rFonts w:hint="eastAsia"/>
        </w:rPr>
        <w:t>（牵头单位：省工业和信息化厅，责任单位：省发展改革委、省大数据局）</w:t>
      </w:r>
    </w:p>
    <w:p w14:paraId="38B84854">
      <w:pPr>
        <w:pStyle w:val="5"/>
        <w:bidi w:val="0"/>
        <w:rPr>
          <w:rFonts w:hint="eastAsia"/>
        </w:rPr>
      </w:pPr>
      <w:r>
        <w:rPr>
          <w:rFonts w:hint="eastAsia"/>
        </w:rPr>
        <w:t>（四）实施企业主体“培优育强”创新行动</w:t>
      </w:r>
    </w:p>
    <w:p w14:paraId="33D006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加强人工智能企业梯度培育。建立人工智能“硬科技”企业库，推动中小企业扩量、提质、升级，打造领军企业方阵。对首次认定的高新技术企业、“瞪羚”企业、“独角兽”企业，按相关政策给予激励。加强人工智能领域科技企业孵化载体建设，到2027年，培育5家以上专业科技企业孵化器，孵化50家以上科技型企业。</w:t>
      </w:r>
      <w:r>
        <w:rPr>
          <w:rStyle w:val="15"/>
          <w:rFonts w:hint="eastAsia"/>
        </w:rPr>
        <w:t>（牵头单位：省科技厅、省工业和信息化厅，责任单位：省发展改革委、省财政厅）</w:t>
      </w:r>
    </w:p>
    <w:p w14:paraId="517FCF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提升企业技术创新能力。支持人工智能企业加大研发投入，每年实施一批人工智能领域科技型中小企业创新能力提升工程项目，支持中小企业加强产学研协同创新。滚动编制人工智能关键核心技术攻关清单，分批次布局人工智能领域重大科技攻关项目，支持企业牵头或参与重大创新任务。</w:t>
      </w:r>
      <w:r>
        <w:rPr>
          <w:rStyle w:val="15"/>
          <w:rFonts w:hint="eastAsia"/>
        </w:rPr>
        <w:t>（牵头单位：省科技厅）</w:t>
      </w:r>
    </w:p>
    <w:p w14:paraId="0E7B41F4">
      <w:pPr>
        <w:pStyle w:val="5"/>
        <w:bidi w:val="0"/>
        <w:rPr>
          <w:rFonts w:hint="eastAsia"/>
        </w:rPr>
      </w:pPr>
      <w:r>
        <w:rPr>
          <w:rFonts w:hint="eastAsia"/>
        </w:rPr>
        <w:t>（五）实施产业生态“能级跃升”创新行动</w:t>
      </w:r>
    </w:p>
    <w:p w14:paraId="01B9F3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加强人工智能创新平台体系化建设。加强基础计算架构、工业大脑国家新一代人工智能开放创新平台建设，支持大规模个性化定制系统与技术、高端服务器系统全国重点实验室加强底层技术攻关。支持骨干企业与高等院校加强合作，共建校地人工智能研究院。到2027年，争创1—2个国家级重大创新平台，建设2个校地人工智能研究院，布局1—2家省实验室、30家左右省重点实验室、20家左右省技术创新中心。</w:t>
      </w:r>
      <w:r>
        <w:rPr>
          <w:rStyle w:val="15"/>
          <w:rFonts w:hint="eastAsia"/>
        </w:rPr>
        <w:t>（牵头单位：省科技厅、省工业和信息化厅，责任单位：省发展改革委、省教育厅）</w:t>
      </w:r>
    </w:p>
    <w:p w14:paraId="54FE32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塑强人工智能全产业链。支持济南、青岛等市打造创新生态区，鼓励优势单位建立行业级企业级“算力、算法、数据”融合调度平台，构建产业链闭环生态。加强全产业链“建强补延”力度，加大AI芯片、大模型、基础软件等产业项目招引力度，重点引进培育一批创新型企业总部及地区总部。</w:t>
      </w:r>
      <w:r>
        <w:rPr>
          <w:rStyle w:val="15"/>
          <w:rFonts w:hint="eastAsia"/>
        </w:rPr>
        <w:t>（省发展改革委、省科技厅、省工业和信息化厅、省商务厅按职责分工负责）</w:t>
      </w:r>
    </w:p>
    <w:p w14:paraId="177542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加快建设人工智能未来产业园区。高水平建设济南国家新一代人工智能创新发展试验区和济南—青岛人工智能创新应用先导区。依托高新区、大学科技园等，开展未来产业科技园区建设。加快重点产业园区建设，支持济南、青岛、烟台等市打造未来产业先导区，培育“细分产业+人工智能”集群。到2027年，培育3家左右人工智能产业科技园区。</w:t>
      </w:r>
      <w:r>
        <w:rPr>
          <w:rStyle w:val="15"/>
          <w:rFonts w:hint="eastAsia"/>
        </w:rPr>
        <w:t>（省发展改革委、省科技厅、省工业和信息化厅按职责分工负责）</w:t>
      </w:r>
    </w:p>
    <w:p w14:paraId="7D64C290">
      <w:pPr>
        <w:pStyle w:val="5"/>
        <w:bidi w:val="0"/>
        <w:rPr>
          <w:rFonts w:hint="eastAsia"/>
        </w:rPr>
      </w:pPr>
      <w:r>
        <w:rPr>
          <w:rFonts w:hint="eastAsia"/>
        </w:rPr>
        <w:t>（六）实施应用场景“牵引赋能”创新行动</w:t>
      </w:r>
    </w:p>
    <w:p w14:paraId="3BEFD3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强化人工智能场景源头供给。推动政府治理、社会民生、产业升级等场景应开尽开。通过“百企百景”洽谈对接会等方式，建立常态化场景“机会与需求清单”滚动发布机制，定期推介优秀场景与产品，引领场景创新成果持续涌现。</w:t>
      </w:r>
      <w:r>
        <w:rPr>
          <w:rStyle w:val="15"/>
          <w:rFonts w:hint="eastAsia"/>
        </w:rPr>
        <w:t>（牵头单位：省工业和信息化厅，责任单位：省发展改革委、省大数据局）</w:t>
      </w:r>
    </w:p>
    <w:p w14:paraId="0BB503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深入推动“人工智能+”场景应用。以场景应用牵引人工智能技术创新，围绕工业制造、现代海洋、医疗健康等领域开展标杆场景工程，形成一批可复制与推广的人工智能典型应用场景。鼓励各市在重点领域先行先试，开展全域全时“人工智能+”场景应用。</w:t>
      </w:r>
      <w:r>
        <w:rPr>
          <w:rStyle w:val="15"/>
          <w:rFonts w:hint="eastAsia"/>
        </w:rPr>
        <w:t>（牵头单位：省发展改革委、省工业和信息化厅，责任单位：省科技厅、省教育厅、省卫生健康委、省海洋局等）鼓励省属重点企业、单位率先培育标杆场景。（牵头单位：省国资委）</w:t>
      </w:r>
    </w:p>
    <w:p w14:paraId="57D2F7CC">
      <w:pPr>
        <w:pStyle w:val="5"/>
        <w:bidi w:val="0"/>
        <w:rPr>
          <w:rFonts w:hint="eastAsia"/>
        </w:rPr>
      </w:pPr>
      <w:r>
        <w:rPr>
          <w:rFonts w:hint="eastAsia"/>
        </w:rPr>
        <w:t>（七）实施资源要素“提质增效”创新行动</w:t>
      </w:r>
    </w:p>
    <w:p w14:paraId="737117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打造人工智能人才高地。深化“揭榜挂帅”核心技术攻关机制，精准引进集聚高层次人才团队开展定向攻关。加大力度引进人工智能领域海外高层次人才。持续优化泰山人才工程实施布局，加大对人工智能领域高层次人才遴选支持力度。扩大人工智能领域招生规模，深化工程硕博士培养改革试点，加大学科交叉和校企联合复合型人才培养。发挥企业引才用才主体作用，支持骨干企业设立博士后科研工作站，按规定组建人工智能专业职称评审委员会。</w:t>
      </w:r>
      <w:r>
        <w:rPr>
          <w:rStyle w:val="15"/>
          <w:rFonts w:hint="eastAsia"/>
        </w:rPr>
        <w:t>（牵头单位：省委组织部，责任单位：省教育厅、省科技厅、省工业和信息化厅、省人力资源社会保障厅、省国资委）</w:t>
      </w:r>
    </w:p>
    <w:p w14:paraId="2CC196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强化科技金融支撑保障。优化科融信综合服务平台，综合采取贷款贴息、保费补贴、风险补偿等支持方式，鼓励金融机构丰富产品，为人工智能企业提供融资便利。强化科技、财政、金融政策协同，通过“拨投贷”联动机制，引导金融、产业、社会资本参与人工智能技术创新与产业化落地。</w:t>
      </w:r>
      <w:r>
        <w:rPr>
          <w:rStyle w:val="15"/>
          <w:rFonts w:hint="eastAsia"/>
        </w:rPr>
        <w:t>（牵头单位：省科技厅、中国人民银行山东省分行，责任单位：省委金融办、省财政厅、山东金融监管局）</w:t>
      </w:r>
    </w:p>
    <w:p w14:paraId="792ED6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促进科技创新成果转化。发挥科技大市场供需对接作用，持续完善“山东好成果”遴选发布机制，畅通专利成果供需对接渠道，加速人工智能科技成果转化和产业化。面向具身智能等领域加强布局概念验证中心、中试基地，一体化推进重大成果产出、评价和运用转化。</w:t>
      </w:r>
      <w:r>
        <w:rPr>
          <w:rStyle w:val="15"/>
          <w:rFonts w:hint="eastAsia"/>
        </w:rPr>
        <w:t>（牵头单位：省科技厅，责任单位：省市场监管局）</w:t>
      </w:r>
    </w:p>
    <w:p w14:paraId="348A63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4.提升科技伦理治理能力水平。加强人工智能科技伦理安全规范及社会治理实践研究，建立风险评估与管理机制，提升对人工智能领域相关科技活动的动态跟踪、风险评估和伦理事件应急处置能力。引导科技人员自觉遵守科研诚信和科技伦理规范，开展负责任的人工智能理论研究与技术创新。</w:t>
      </w:r>
      <w:r>
        <w:rPr>
          <w:rStyle w:val="15"/>
          <w:rFonts w:hint="eastAsia"/>
        </w:rPr>
        <w:t>（牵头单位：省科技厅）</w:t>
      </w:r>
    </w:p>
    <w:p w14:paraId="653C59C2">
      <w:pPr>
        <w:pStyle w:val="4"/>
        <w:bidi w:val="0"/>
        <w:rPr>
          <w:rFonts w:hint="eastAsia"/>
        </w:rPr>
      </w:pPr>
      <w:r>
        <w:rPr>
          <w:rFonts w:hint="eastAsia"/>
        </w:rPr>
        <w:t>三、重点举措</w:t>
      </w:r>
    </w:p>
    <w:p w14:paraId="2B5462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（一）加强组织实施。</w:t>
      </w:r>
      <w:r>
        <w:rPr>
          <w:rFonts w:hint="eastAsia" w:ascii="Times New Roman" w:hAnsi="Times New Roman" w:eastAsia="仿宋_GB2312" w:cs="仿宋_GB2312"/>
          <w:color w:val="000000"/>
          <w:spacing w:val="0"/>
          <w:w w:val="100"/>
          <w:sz w:val="24"/>
          <w:szCs w:val="24"/>
        </w:rPr>
        <w:t>在省委科技委领导下，强化人工智能科技创新，加强与人工智能领域专项工作协同，统筹项目、平台、人才等创新资源，抓好行动计划具体实施。</w:t>
      </w:r>
      <w:r>
        <w:rPr>
          <w:rStyle w:val="15"/>
          <w:rFonts w:hint="eastAsia"/>
        </w:rPr>
        <w:t>（牵头单位：省科技厅，责任单位：省委组织部、省发展改革委、省工业和信息化厅等）</w:t>
      </w:r>
    </w:p>
    <w:p w14:paraId="52310A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（二）强化政策支持。</w:t>
      </w:r>
      <w:r>
        <w:rPr>
          <w:rFonts w:hint="eastAsia" w:ascii="Times New Roman" w:hAnsi="Times New Roman" w:eastAsia="仿宋_GB2312" w:cs="仿宋_GB2312"/>
          <w:color w:val="000000"/>
          <w:spacing w:val="0"/>
          <w:w w:val="100"/>
          <w:sz w:val="24"/>
          <w:szCs w:val="24"/>
        </w:rPr>
        <w:t>优化省级科技创新发展资金配置，加大对人工智能领域技术攻关的引导力度，每年实施不少于50项省级科技创新项目。设立人工智能方向产业基金，引导长期资本、耐心资本强化人工智能领域早期硬科技投资。</w:t>
      </w:r>
      <w:r>
        <w:rPr>
          <w:rStyle w:val="15"/>
          <w:rFonts w:hint="eastAsia"/>
        </w:rPr>
        <w:t>（牵头单位：省科技厅、省财政厅，责任单位：省发展改革委）</w:t>
      </w:r>
    </w:p>
    <w:p w14:paraId="5A81F6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（三）营造最好氛围</w:t>
      </w:r>
      <w:r>
        <w:rPr>
          <w:rFonts w:hint="eastAsia" w:ascii="Times New Roman" w:hAnsi="Times New Roman" w:eastAsia="仿宋_GB2312" w:cs="仿宋_GB2312"/>
          <w:color w:val="000000"/>
          <w:spacing w:val="0"/>
          <w:w w:val="100"/>
          <w:sz w:val="24"/>
          <w:szCs w:val="24"/>
        </w:rPr>
        <w:t>。通过科技活动周、全国科普日等活动，强化人工智能科普教育。高水平举办“创业齐鲁·共赢未来”高层次人才创业大赛、人工智能创新创业大赛等活动，深化科技交流合作，持续营造人工智能高质量发展的最好氛围。</w:t>
      </w:r>
      <w:r>
        <w:rPr>
          <w:rStyle w:val="15"/>
          <w:rFonts w:hint="eastAsia"/>
        </w:rPr>
        <w:t>（牵头单位：省科技厅、省工业和信息化厅）</w:t>
      </w:r>
    </w:p>
    <w:p w14:paraId="6C3F63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（四）强化安全监管。</w:t>
      </w:r>
      <w:r>
        <w:rPr>
          <w:rFonts w:hint="eastAsia" w:ascii="Times New Roman" w:hAnsi="Times New Roman" w:eastAsia="仿宋_GB2312" w:cs="仿宋_GB2312"/>
          <w:color w:val="000000"/>
          <w:spacing w:val="0"/>
          <w:w w:val="100"/>
          <w:sz w:val="24"/>
          <w:szCs w:val="24"/>
        </w:rPr>
        <w:t>建立健全公开透明的人工智能监管体系，做好大模型产品服务与算法的登记备案、安全评估及潜在风险预测的审查，坚持安全可信和创新发展并重。引导人工智能相关企业和组织强化标准文件、技术规范和风险应对指南制定工作。</w:t>
      </w:r>
      <w:r>
        <w:rPr>
          <w:rStyle w:val="15"/>
          <w:rFonts w:hint="eastAsia"/>
        </w:rPr>
        <w:t>（牵头单位：省委网信办）</w:t>
      </w:r>
    </w:p>
    <w:p w14:paraId="6207AC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中共山东省委组织部、中共山东省委网络安全和信息化委员会办公室、中共山东省委金融委员会办公室、山东省发展和改革委员会、山东省教育厅、山东省工业和信息化厅、山东省财政厅、山东省人力资源和社会保障厅、山东省商务厅、山东省卫生健康委员会、山东省人民政府国有资产监督管理委员会、山东省市场监督管理局、山东省大数据局、山东省海洋局、山东省通信管理局、中国人民银行山东省分行、国家金融监督管理总局山东监管局2024年12月6日联合印发）</w:t>
      </w:r>
    </w:p>
    <w:p w14:paraId="7A26745D">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DA7D2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1821851">
      <w:pPr>
        <w:pStyle w:val="2"/>
        <w:bidi w:val="0"/>
        <w:rPr>
          <w:rFonts w:hint="eastAsia"/>
        </w:rPr>
      </w:pPr>
      <w:r>
        <w:rPr>
          <w:rFonts w:hint="eastAsia"/>
        </w:rPr>
        <w:t>山东省工业母机产业科技创新行动计划</w:t>
      </w:r>
    </w:p>
    <w:p w14:paraId="43AFBFB2">
      <w:pPr>
        <w:pStyle w:val="2"/>
        <w:bidi w:val="0"/>
        <w:rPr>
          <w:rFonts w:hint="eastAsia"/>
        </w:rPr>
      </w:pPr>
      <w:r>
        <w:rPr>
          <w:rFonts w:hint="eastAsia"/>
        </w:rPr>
        <w:t>（2025—2027年）</w:t>
      </w:r>
    </w:p>
    <w:p w14:paraId="089A4AA3">
      <w:pPr>
        <w:pStyle w:val="3"/>
        <w:bidi w:val="0"/>
        <w:rPr>
          <w:rFonts w:hint="eastAsia"/>
        </w:rPr>
      </w:pPr>
    </w:p>
    <w:p w14:paraId="1FDEA112">
      <w:pPr>
        <w:pStyle w:val="3"/>
        <w:bidi w:val="0"/>
        <w:rPr>
          <w:rFonts w:hint="eastAsia"/>
        </w:rPr>
      </w:pPr>
      <w:r>
        <w:rPr>
          <w:rFonts w:hint="eastAsia"/>
        </w:rPr>
        <w:t>鲁科字〔2024〕132号</w:t>
      </w:r>
    </w:p>
    <w:p w14:paraId="069243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5589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为贯彻落实省委、省政府关于建设先进制造业强省和推进新型工业化的工作部署，发挥工业母机对制造业的基础支撑作用，以科技创新引领工业母机产业高质量发展，因地制宜培育新质生产力，制定本行动计划。</w:t>
      </w:r>
    </w:p>
    <w:p w14:paraId="638238AB">
      <w:pPr>
        <w:pStyle w:val="4"/>
        <w:bidi w:val="0"/>
        <w:rPr>
          <w:rFonts w:hint="eastAsia"/>
        </w:rPr>
      </w:pPr>
      <w:r>
        <w:rPr>
          <w:rFonts w:hint="eastAsia"/>
        </w:rPr>
        <w:t>一、主要目标</w:t>
      </w:r>
    </w:p>
    <w:p w14:paraId="62F76A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构建国内一流的工业母机技术创新体系为目标，聚力抓好关键技术攻关、核心部件提质、整机装备集成与应用推广，加快推动科技创新与产业创新深度融合，着力将山东打造成为全国具有重要影响力的工业母机科技创新高地。力争到2027年，山东省工业母机产业科技创新能力显著提升，建成一批高水平科技创新平台，突破一批关键核心技术，推出一批具有国际竞争力的高端工业母机产品，打造具有全球竞争力的开放创新生态。</w:t>
      </w:r>
    </w:p>
    <w:p w14:paraId="1D309C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——创新制度更加优化。</w:t>
      </w:r>
      <w:r>
        <w:rPr>
          <w:rFonts w:hint="eastAsia" w:ascii="Times New Roman" w:hAnsi="Times New Roman" w:eastAsia="仿宋_GB2312" w:cs="仿宋_GB2312"/>
          <w:color w:val="000000"/>
          <w:spacing w:val="0"/>
          <w:w w:val="100"/>
          <w:sz w:val="24"/>
          <w:szCs w:val="24"/>
        </w:rPr>
        <w:t>基本建成全国领先、适配工业母机产业特点的理论研究、技术研发、成果转化、产业应用创新制度体系，形成较为完善的长效投入、创新激励、人才引育、产权保护等机制。</w:t>
      </w:r>
    </w:p>
    <w:p w14:paraId="407FF3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——创新体系更加完善。</w:t>
      </w:r>
      <w:r>
        <w:rPr>
          <w:rFonts w:hint="eastAsia" w:ascii="Times New Roman" w:hAnsi="Times New Roman" w:eastAsia="仿宋_GB2312" w:cs="仿宋_GB2312"/>
          <w:color w:val="000000"/>
          <w:spacing w:val="0"/>
          <w:w w:val="100"/>
          <w:sz w:val="24"/>
          <w:szCs w:val="24"/>
        </w:rPr>
        <w:t>建设20家以上国家和省级实验室、技术创新中心、制造业创新中心等创新平台；新增省级以上高层次人才20名以上；培育1—2家科技领军企业，新增100家以上高新技术企业、100家专精特新中小企业和专精特新“小巨人”企业、10家以上“单项冠军”企业。</w:t>
      </w:r>
    </w:p>
    <w:p w14:paraId="0CEF0D3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——创新成效更加显著。</w:t>
      </w:r>
      <w:r>
        <w:rPr>
          <w:rFonts w:hint="eastAsia" w:ascii="Times New Roman" w:hAnsi="Times New Roman" w:eastAsia="仿宋_GB2312" w:cs="仿宋_GB2312"/>
          <w:color w:val="000000"/>
          <w:spacing w:val="0"/>
          <w:w w:val="100"/>
          <w:sz w:val="24"/>
          <w:szCs w:val="24"/>
        </w:rPr>
        <w:t>打造20个以上国产工业母机成套、成线、成规模典型应用。持续提升重点领域高端工业母机应用保障能力，培育50个省级首台（套）工业母机产品，突破10项以上国内领先、国际知名的高端产品。到2027年工业母机行业各项经济技术指标稳居国内前列。</w:t>
      </w:r>
    </w:p>
    <w:p w14:paraId="1670581D">
      <w:pPr>
        <w:pStyle w:val="4"/>
        <w:bidi w:val="0"/>
        <w:rPr>
          <w:rFonts w:hint="eastAsia"/>
        </w:rPr>
      </w:pPr>
      <w:r>
        <w:rPr>
          <w:rFonts w:hint="eastAsia"/>
        </w:rPr>
        <w:t>二、重点任务</w:t>
      </w:r>
    </w:p>
    <w:p w14:paraId="1B16FB46">
      <w:pPr>
        <w:pStyle w:val="5"/>
        <w:bidi w:val="0"/>
        <w:rPr>
          <w:rFonts w:hint="eastAsia"/>
        </w:rPr>
      </w:pPr>
      <w:r>
        <w:rPr>
          <w:rFonts w:hint="eastAsia"/>
        </w:rPr>
        <w:t>（一）实施产业基础研究强基行动</w:t>
      </w:r>
    </w:p>
    <w:p w14:paraId="6CA125F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基础理论研究保障。瞄准工业母机原始创新需求，突破多能场耦合材料去除机理、金属材料全流程组织性能演变机理、复合材料固化成形与装配行为、增材制造多层次跨尺度形性演化机理、微纳制造机理、高速高精运动控制理论、模态耦合分析及热误差控制等基础理论。到2027年，形成10项以上原创性理论成果，为工业母机产业创新发展提供源动力。</w:t>
      </w:r>
    </w:p>
    <w:p w14:paraId="7757E2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关键共性技术攻关。围绕工业母机高精度高可靠性等关键需求，攻关高刚度高阻尼床身协同优化、微纳级精密运动控制、多源误差溯源与补偿、精度保持性提升、动态特性分析与测试等关键共性技术，提高工业母机正向设计创新能力。到2027年，工业母机主要产品制造精度、重复定位精度达到微米级，关键技术、性能指标国内领先。</w:t>
      </w:r>
    </w:p>
    <w:p w14:paraId="27D647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交叉前沿技术引领。重点开展AI大模型、智能感知与决策、工业互联通信、故障诊断与预测性维护、数字孪生、全寿命周期绿色设计等技术在工业母机领域的创新应用研究。到2027年，实现在10类工业母机主要装备中的应用，推动工业母机的高端化、智能化、绿色化发展。</w:t>
      </w:r>
    </w:p>
    <w:p w14:paraId="67535C83">
      <w:pPr>
        <w:pStyle w:val="5"/>
        <w:bidi w:val="0"/>
        <w:rPr>
          <w:rFonts w:hint="eastAsia"/>
        </w:rPr>
      </w:pPr>
      <w:r>
        <w:rPr>
          <w:rFonts w:hint="eastAsia"/>
        </w:rPr>
        <w:t>（二）实施核心基础部件提质行动</w:t>
      </w:r>
    </w:p>
    <w:p w14:paraId="1D69CB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关键基础部件。突破界面耐摩擦磨损、高效冷却润滑、高精度位移测量等关键技术，研发高速/重载丝杠导轨副、高速精密电主轴、高性能直驱回转工作台、高精度五轴摆头等功能部件，提高省内配套能力；突破多源数据融合处理、刀具构型设计等关键技术，研发多传感智能刀柄、高性能复杂刀具等工具，提高工业母机加工精度。到2027年，形成高端基础部件产品20项以上，保障工业母机自主安全可控。</w:t>
      </w:r>
    </w:p>
    <w:p w14:paraId="70EF15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高端专用部件。突破光谱增益窄化控制、光机协同算法、矢量光场调控等关键技术，研制超快和大功率激光器、高精度五轴激光切割头、超快激光加工头、高功率激光熔覆头、高动态特性纳米运动平台、高速高精振镜等激光、电子制造领域专用部件。到2027年，形成高端专用部件产品10项以上，实现市场批量化推广应用。</w:t>
      </w:r>
    </w:p>
    <w:p w14:paraId="7C208F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专用工业软件。攻关多轴多通道高速精密插补、自适应加工、复杂工艺规划及参数优化等智能算法，开发超精密加工、电加工、激光加工等专用数控系统；研发虚拟仿真、自进化式工艺数据库、智能监控与运维等软件产品。到2027年，形成专用数控系统及软件产品10项以上，引导整机企业“先试先用”，实现在产业链上下游推广应用。</w:t>
      </w:r>
    </w:p>
    <w:p w14:paraId="5FCF11E8">
      <w:pPr>
        <w:pStyle w:val="5"/>
        <w:bidi w:val="0"/>
        <w:rPr>
          <w:rFonts w:hint="eastAsia"/>
        </w:rPr>
      </w:pPr>
      <w:r>
        <w:rPr>
          <w:rFonts w:hint="eastAsia"/>
        </w:rPr>
        <w:t>（三）实施标志性产品引领行动</w:t>
      </w:r>
    </w:p>
    <w:p w14:paraId="5AE841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高端数控切削机床。突破高刚度轻量化设计、精度保持与动态误差补偿、低应力装配等关键技术，研制大型高精度五轴龙门及重载龙门加工中心、高速车铣复合加工中心、高精度卧式铣镗加工中心、大长径比深孔加工机床、复杂曲面精密磨削机床等系列高端数控切削机床。到2027年，山东省高端数控切削机床产品可靠性和精度保持性提升20%以上，主要技术指标达到国际先进水平，加快实现主要产品的国产化替代。</w:t>
      </w:r>
    </w:p>
    <w:p w14:paraId="74E5CB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高性能成形装备。突破力位混合控制、大容量高动态整线能量平衡、大型复材形性协同调控等关键技术，研制新一代大型高速伺服冲压、复合材料大幅面成形、高强钢冷成形、超高强钢热成形等高端成形装备。到2027年，形成大型复材、高强钢、板料快速伺服冲压成形等5类以上高端装备，达到国际领先水平，核心零部件国产化率90%以上；大型高速伺服冲压成形线生产节拍达到20次/分，综合能耗降低20%以上。</w:t>
      </w:r>
    </w:p>
    <w:p w14:paraId="393DC5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大型金属增材装备。重点突破高精密激光“增—等—减”复合制造、金属多材料激光增材制造、固相搅拌摩擦增材、超高速激光熔覆等装备研发的关键技术，研制多电弧协同、超高速激光熔覆、多激光大幅面、连续—超快激光复合等增材装备，构建从材料、工艺到器件与装备的高性能增材制造技术体系。到2027年，形成5种以上具有国际竞争优势的增材制造装备，打造山东省工业母机领域新的重要增长点。</w:t>
      </w:r>
    </w:p>
    <w:p w14:paraId="448F4C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特种加工装备。突破光机电耦合控制、异质材料焊接、复合能场制造等关键技术，重点研发大尺寸碳化硅水导激光加工机床、超快激光制孔/刻蚀机床、大功率激光—电弧复合焊接装备、超硬刀具五轴加工中心、三维五轴激光切割中心、低损伤芯片晶圆切割设备等特种加工装备。到2027年，形成10种以上高性能的特种加工装备，满足航空航天、能源、半导体等领域极端加工需求。</w:t>
      </w:r>
    </w:p>
    <w:p w14:paraId="4947724B">
      <w:pPr>
        <w:pStyle w:val="5"/>
        <w:bidi w:val="0"/>
        <w:rPr>
          <w:rFonts w:hint="eastAsia"/>
        </w:rPr>
      </w:pPr>
      <w:r>
        <w:rPr>
          <w:rFonts w:hint="eastAsia"/>
        </w:rPr>
        <w:t>（四）实施重点产业链应用行动</w:t>
      </w:r>
    </w:p>
    <w:p w14:paraId="64E7D0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商用车与工程机械应用。围绕商用车、推土机、装载机等高端工程机械大批量定制化生产需求，突破加工工艺集成、生产节拍智能匹配、在线检测等关键技术，研发重型变速箱、主机架、车桥等大型构件制造成套装备，建立“加工—装配—检测”一体化制造产线，显著提升生产效率，进一步扩大商用车与工程机械产业优势。</w:t>
      </w:r>
    </w:p>
    <w:p w14:paraId="7E43ED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发动机与能源装备应用。围绕重型发动机、燃气轮机、风力发电机等核心零部件高精密、高一致性制造需求，研发缸体深孔镗削、大型曲轴加工、叶片五轴加工等核心工艺与专用装备，建立典型产品制造工艺数据库，建设柔性制造单元，推动国产高端数控机床成套应用，部分产线国产装备占比超过90%，提升产业链供应链韧性。</w:t>
      </w:r>
    </w:p>
    <w:p w14:paraId="4171E4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航空航天应用。围绕大型客机翼身整流罩、航空发动机叶片叶盘、飞机起落架等复杂零部件的高效率、高精度制造需求，研发大型复杂构件加工专机、叶片矩形阵列磨削抛光机床，建立智能化柔性混线制造产线，为国产大型宽体客机、航空发动机等高端装备制造领域提供高性能装备支撑。</w:t>
      </w:r>
    </w:p>
    <w:p w14:paraId="01B721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轨道交通应用。聚焦新一代高速列车车轴、转向架、车体和大型盾构机盾体、刀盘、设备桥等大型关键复杂零部件的高可靠、高精密加工需求，攻克高表面完整性加工、机床远程运维等关键技术，建立涵盖自动焊接、加工、装配、检测的智能化多工艺集成制造产线，大幅提升关键设备国产化替代率。</w:t>
      </w:r>
    </w:p>
    <w:p w14:paraId="03F6C504">
      <w:pPr>
        <w:pStyle w:val="5"/>
        <w:bidi w:val="0"/>
        <w:rPr>
          <w:rFonts w:hint="eastAsia"/>
        </w:rPr>
      </w:pPr>
      <w:r>
        <w:rPr>
          <w:rFonts w:hint="eastAsia"/>
        </w:rPr>
        <w:t>（五）实施产业生态跃升行动</w:t>
      </w:r>
    </w:p>
    <w:p w14:paraId="27EBD3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推动产学研融通创新。支持企业围绕国家战略和山东产业发展需求，组建任务型、体系化的创新联合体，开展重大科技攻关。实施科技型中小企业创新能力提升工程，引导企业联合高校院所开展技术攻关和成果转化。支持企业参与编制修订工业母机领域国家标准，推动山东省技术优势转化为标准优势、产业优势。</w:t>
      </w:r>
    </w:p>
    <w:p w14:paraId="15AA83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构建链式联动生态。加快产业链和创新链融合发展，鼓励“链主”企业与上下游企业联合攻关和产品创新，鼓励大企业面向中小企业开放设计研发能力、仪器设备、试验场地等创新资源和应用场景，培育发展专业化水平高、配套能力强、特色明显的优质配套企业，提高链内企业自主配套率。</w:t>
      </w:r>
    </w:p>
    <w:p w14:paraId="75C6B0E8">
      <w:pPr>
        <w:pStyle w:val="4"/>
        <w:bidi w:val="0"/>
        <w:rPr>
          <w:rFonts w:hint="eastAsia"/>
        </w:rPr>
      </w:pPr>
      <w:r>
        <w:rPr>
          <w:rFonts w:hint="eastAsia"/>
        </w:rPr>
        <w:t>三、重点举措</w:t>
      </w:r>
    </w:p>
    <w:p w14:paraId="48C5FA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（一）加力创新平台建设。</w:t>
      </w:r>
      <w:r>
        <w:rPr>
          <w:rFonts w:hint="eastAsia" w:ascii="Times New Roman" w:hAnsi="Times New Roman" w:eastAsia="仿宋_GB2312" w:cs="仿宋_GB2312"/>
          <w:color w:val="000000"/>
          <w:spacing w:val="0"/>
          <w:w w:val="100"/>
          <w:sz w:val="24"/>
          <w:szCs w:val="24"/>
        </w:rPr>
        <w:t>高水平建设金属成形高端装备与先进技术全国重点实验室，打造工业母机国家创新体系的核心单元。支持符合条件的单位组建一批重点实验室、技术创新中心、企业技术中心、制造业创新中心和新型研发机构。建强国家机床产品质量监督检验中心（山东），建设一批涵盖共性技术研发、检验检测、概念验证、中试验证、成果转化等功能的公共服务平台。</w:t>
      </w:r>
      <w:r>
        <w:rPr>
          <w:rStyle w:val="15"/>
          <w:rFonts w:hint="eastAsia"/>
        </w:rPr>
        <w:t>（省发展改革委、省科技厅、省工业和信息化厅、省市场监管局按照职责分工负责）</w:t>
      </w:r>
    </w:p>
    <w:p w14:paraId="74CA52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（二）加速创新人才引育。</w:t>
      </w:r>
      <w:r>
        <w:rPr>
          <w:rFonts w:hint="eastAsia" w:ascii="Times New Roman" w:hAnsi="Times New Roman" w:eastAsia="仿宋_GB2312" w:cs="仿宋_GB2312"/>
          <w:color w:val="000000"/>
          <w:spacing w:val="0"/>
          <w:w w:val="100"/>
          <w:sz w:val="24"/>
          <w:szCs w:val="24"/>
        </w:rPr>
        <w:t>用好顶尖人才“一事一议”直通车机制，持续优化泰山人才工程布局，加大海外引才工作力度，发挥科技奖励激励导向作用，加快引育一批产业领域高层次人才和高技能人才。支持高等院校加强相关学科建设，引导职业学校建设技能实训基地。鼓励高校院所选派科研人员到企业担任“科技副总”，鼓励企业工程师担任高校院所“产业导师”，促进校企人才双向交流。</w:t>
      </w:r>
      <w:r>
        <w:rPr>
          <w:rStyle w:val="15"/>
          <w:rFonts w:hint="eastAsia"/>
        </w:rPr>
        <w:t>（牵头单位：省委组织部，配合单位：省教育厅、省科技厅、省工业和信息化厅、省人力资源社会保障厅、省国资委）</w:t>
      </w:r>
    </w:p>
    <w:p w14:paraId="4A9A1D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（三）加大创新要素保障。</w:t>
      </w:r>
      <w:r>
        <w:rPr>
          <w:rFonts w:hint="eastAsia" w:ascii="Times New Roman" w:hAnsi="Times New Roman" w:eastAsia="仿宋_GB2312" w:cs="仿宋_GB2312"/>
          <w:color w:val="000000"/>
          <w:spacing w:val="0"/>
          <w:w w:val="100"/>
          <w:sz w:val="24"/>
          <w:szCs w:val="24"/>
        </w:rPr>
        <w:t>支持符合条件的单位参与国家科技重大专项；优化省级科技创新发展资金配置，加大对工业母机产业创新支持力度，每年布局30项以上省级科技创新项目。落实国家工业母机企业研发费用加计扣除、省级“技改专项贷”贴息等政策，引导企业加大研发投入。依托省科融信综合服务平台，用好“鲁科贷”“鲁科担”“鲁科保”等金融产品，推动中小企业发展壮大。积极争取国家制造业转型升级基金支持，发挥省新旧动能转换基金作用，引导带动社会资本支持产业链企业创新发展。</w:t>
      </w:r>
      <w:r>
        <w:rPr>
          <w:rStyle w:val="15"/>
          <w:rFonts w:hint="eastAsia"/>
        </w:rPr>
        <w:t>（牵头单位：省科技厅，配合单位：省委金融办、省工业和信息化厅、省财政厅、中国人民银行山东省分行、省税务局、山东金融监管局）</w:t>
      </w:r>
    </w:p>
    <w:p w14:paraId="417508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（四）加强产业供需对接。</w:t>
      </w:r>
      <w:r>
        <w:rPr>
          <w:rFonts w:hint="eastAsia" w:ascii="Times New Roman" w:hAnsi="Times New Roman" w:eastAsia="仿宋_GB2312" w:cs="仿宋_GB2312"/>
          <w:color w:val="000000"/>
          <w:spacing w:val="0"/>
          <w:w w:val="100"/>
          <w:sz w:val="24"/>
          <w:szCs w:val="24"/>
        </w:rPr>
        <w:t>开展“工业母机+”百行万企产需对接活动，建强用好山东科技大市场，常态化开展“山东好成果”遴选发布，促进产业领域科技成果转化。落实首台（套）技术装备、首批次新材料、首版次高端软件政策，在兼顾企业经济性情况下，支持省属企业带头使用产业领域创新产品。鼓励省内终端用户购买工业母机创新产品实施技术改造，符合条件的给予单户企业最高500万元设备奖补。</w:t>
      </w:r>
      <w:r>
        <w:rPr>
          <w:rStyle w:val="15"/>
          <w:rFonts w:hint="eastAsia"/>
        </w:rPr>
        <w:t>（牵头单位：省工业和信息化厅，配合单位：省科技厅、省财政厅、省国资委）</w:t>
      </w:r>
    </w:p>
    <w:p w14:paraId="172634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中共山东省委组织部、中共山东省委金融委员会办公室、山东省发展和改革委员会、山东省教育厅、山东省工业和信息化厅、山东省财政厅、山东省人力资源和社会保障厅、山东省人民政府国有资产监督管理委员会、山东省市场监督管理局、中国人民银行山东省分行、国家金融监督管理总局山东监管局、国家税务总局山东省税务局2024年12月6日联合印发）</w:t>
      </w:r>
    </w:p>
    <w:p w14:paraId="06D12A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5B5D7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87B6BE9">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8D763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A5C9DC3">
      <w:pPr>
        <w:pStyle w:val="2"/>
        <w:bidi w:val="0"/>
        <w:rPr>
          <w:rFonts w:hint="eastAsia"/>
        </w:rPr>
      </w:pPr>
      <w:r>
        <w:rPr>
          <w:rFonts w:hint="eastAsia"/>
        </w:rPr>
        <w:t>山东省新能源产业科技创新行动计划</w:t>
      </w:r>
    </w:p>
    <w:p w14:paraId="1AE20D38">
      <w:pPr>
        <w:pStyle w:val="2"/>
        <w:bidi w:val="0"/>
        <w:rPr>
          <w:rFonts w:hint="eastAsia"/>
        </w:rPr>
      </w:pPr>
      <w:r>
        <w:rPr>
          <w:rFonts w:hint="eastAsia"/>
        </w:rPr>
        <w:t>（2025—2027年）</w:t>
      </w:r>
    </w:p>
    <w:p w14:paraId="7F52352C">
      <w:pPr>
        <w:pStyle w:val="3"/>
        <w:bidi w:val="0"/>
        <w:rPr>
          <w:rFonts w:hint="eastAsia"/>
        </w:rPr>
      </w:pPr>
    </w:p>
    <w:p w14:paraId="24D43E2F">
      <w:pPr>
        <w:pStyle w:val="3"/>
        <w:bidi w:val="0"/>
        <w:rPr>
          <w:rFonts w:hint="eastAsia"/>
        </w:rPr>
      </w:pPr>
      <w:r>
        <w:rPr>
          <w:rFonts w:hint="eastAsia"/>
        </w:rPr>
        <w:t>鲁科字〔2024〕133号</w:t>
      </w:r>
    </w:p>
    <w:p w14:paraId="24D738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F87CB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为充分发挥科技创新对新能源产业高质量发展的引领支撑作用，因地制宜培育新质生产力，特制定本行动计划。</w:t>
      </w:r>
    </w:p>
    <w:p w14:paraId="0D47CDFD">
      <w:pPr>
        <w:pStyle w:val="4"/>
        <w:bidi w:val="0"/>
        <w:rPr>
          <w:rFonts w:hint="eastAsia"/>
        </w:rPr>
      </w:pPr>
      <w:r>
        <w:rPr>
          <w:rFonts w:hint="eastAsia"/>
        </w:rPr>
        <w:t>一、主要目标</w:t>
      </w:r>
    </w:p>
    <w:p w14:paraId="29B3EF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四个革命、一个合作”能源安全新战略为引领，锚定世界能源科技前沿，聚焦能源关键领域和重大需求，推进重大技术和装备攻关，加快先进技术推广应用，全面提升全省新能源产业科技创新能力，不断夯实新能源产业发展创新根基。力争到2027年，科技创新和产业创新深度融合的新能源科技创新体系基本建立，高能级创新平台建设加速推进，高水平创新人才团队不断汇聚，加快攻克一批关键核心技术，取得一批标志性创新成果，成为具有重要影响力的新能源产业创新发展高地。</w:t>
      </w:r>
    </w:p>
    <w:p w14:paraId="0B9CF7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——关键技术供给能力显著增强。</w:t>
      </w:r>
      <w:r>
        <w:rPr>
          <w:rFonts w:hint="eastAsia" w:ascii="Times New Roman" w:hAnsi="Times New Roman" w:eastAsia="仿宋_GB2312" w:cs="仿宋_GB2312"/>
          <w:color w:val="000000"/>
          <w:spacing w:val="0"/>
          <w:w w:val="100"/>
          <w:sz w:val="24"/>
          <w:szCs w:val="24"/>
        </w:rPr>
        <w:t>在风能、太阳能、核能等重点领域涌现出一批国际领先的重大成果，突破60项以上标志性技术、产品和装备，引领新能源产业高端化、集群化、智能化发展。</w:t>
      </w:r>
    </w:p>
    <w:p w14:paraId="368FC1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——创新平台建设水平持续提升</w:t>
      </w:r>
      <w:r>
        <w:rPr>
          <w:rFonts w:hint="eastAsia" w:ascii="Times New Roman" w:hAnsi="Times New Roman" w:eastAsia="仿宋_GB2312" w:cs="仿宋_GB2312"/>
          <w:color w:val="000000"/>
          <w:spacing w:val="0"/>
          <w:w w:val="100"/>
          <w:sz w:val="24"/>
          <w:szCs w:val="24"/>
        </w:rPr>
        <w:t>。建立国家级、省级、区域级创新平台梯次联动的创新体系，建成50家以上高能级创新平台，系统提升全省新能源产业创新策源能力。</w:t>
      </w:r>
    </w:p>
    <w:p w14:paraId="1ED218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——高层次人才团队加快集聚。</w:t>
      </w:r>
      <w:r>
        <w:rPr>
          <w:rFonts w:hint="eastAsia" w:ascii="Times New Roman" w:hAnsi="Times New Roman" w:eastAsia="仿宋_GB2312" w:cs="仿宋_GB2312"/>
          <w:color w:val="000000"/>
          <w:spacing w:val="0"/>
          <w:w w:val="100"/>
          <w:sz w:val="24"/>
          <w:szCs w:val="24"/>
        </w:rPr>
        <w:t>打造以领军人才为引领、领域专家为主体、青年人才为骨干的人才队伍体系，引进培育20名以上国家级、50名以上省级高层次人才，初步建成新能源领域人才集聚“强磁场”。</w:t>
      </w:r>
    </w:p>
    <w:p w14:paraId="58A90B33">
      <w:pPr>
        <w:pStyle w:val="4"/>
        <w:bidi w:val="0"/>
        <w:rPr>
          <w:rFonts w:hint="eastAsia"/>
        </w:rPr>
      </w:pPr>
      <w:r>
        <w:rPr>
          <w:rFonts w:hint="eastAsia"/>
        </w:rPr>
        <w:t>二、重点任务</w:t>
      </w:r>
    </w:p>
    <w:p w14:paraId="410A7B30">
      <w:pPr>
        <w:pStyle w:val="5"/>
        <w:bidi w:val="0"/>
        <w:rPr>
          <w:rFonts w:hint="eastAsia"/>
        </w:rPr>
      </w:pPr>
      <w:r>
        <w:rPr>
          <w:rFonts w:hint="eastAsia"/>
        </w:rPr>
        <w:t>（一）实施风光核能创新提升行动</w:t>
      </w:r>
    </w:p>
    <w:p w14:paraId="6018BE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风能技术。加快高性能低成本主轴承、发电机、叶片、超高塔架等核心部件研制，开展高可靠性风电整机研发和应用。研究海上风电场稳定控制与安全运行技术，攻关风电高效可靠输送技术，推进风电机组智能控制、数智运维等技术研究。到2027年，实现风电产业全链条创新发展，力争具备海上20MW级/陆上12MW级及以上风电整机制造能力。</w:t>
      </w:r>
    </w:p>
    <w:p w14:paraId="35D094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太阳能技术。突破高效晶硅电池、钙钛矿太阳能电池制备技术，研制高性能真空镀膜、原子层沉积等核心装备，开发光伏组件量产工艺。加快突破光伏发电高性能并网控制技术，研发新型主动支撑型光伏逆变器。开展智能化大型光伏电站、海上光伏等应用。到2027年，光伏电池关键材料、设备及组件自给水平显著提升，新型光伏电池实现规模化生产及应用。</w:t>
      </w:r>
    </w:p>
    <w:p w14:paraId="08BBE3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核能技术。加快核级材料、关键装备等技术开发，推进先进压水堆、高温气冷堆技术升级，加快模块化小型堆、海上浮动堆等先进堆型技术试验验证。推动智能化技术在核电站设计、建造和生产运维等环节的应用，打造智能核电厂。开展核能长距离供热、海水淡化、制氢等综合利用技术研究与应用，促进核能多元化发展。到2027年，核能综合利用水平进一步提升，三代及以上自主先进核电堆型实现规模化发展。</w:t>
      </w:r>
    </w:p>
    <w:p w14:paraId="7C62CF29">
      <w:pPr>
        <w:pStyle w:val="5"/>
        <w:bidi w:val="0"/>
        <w:rPr>
          <w:rFonts w:hint="eastAsia"/>
        </w:rPr>
      </w:pPr>
      <w:r>
        <w:rPr>
          <w:rFonts w:hint="eastAsia"/>
        </w:rPr>
        <w:t>（二）实施氢储生物质能创新增效行动</w:t>
      </w:r>
    </w:p>
    <w:p w14:paraId="076F85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氢能技术。研发高效率、长寿命电解水制氢装置及关键材料，突破海水制氢、副产氢规模化纯化技术，以及高压氢气储运、固态/液态储氢等技术。研制高效低成本燃料电池系统及关键零部件，开展多场景应用。建设氢能多场景融合智慧管控数据平台，推进氢能“制储输用”全链条协同发展。到2027年，全省纯氢供应能力达到10万—20万吨/年，燃料电池产品装机量超过500MW，全产业链创新生态体系更加完备。</w:t>
      </w:r>
    </w:p>
    <w:p w14:paraId="16D042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储能技术。开发宽温域、长循环、高倍率锂电池；加快高能量密度长寿命的液流电池、固态电池等研制。推动压缩空气、重力等储能技术和装备研发，加快熔盐储热等多元化储能技术发展。开展储能测试装备、高低压储能变流器、储能电站能量管理系统等研发与集成应用。到2027年，实现新型固态电池研发突破，液流等电池大规模应用，压缩空气等储能能量密度显著提升，储能产业竞争力全国领先。</w:t>
      </w:r>
    </w:p>
    <w:p w14:paraId="33A9A7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生物质能技术。开展新一代生物质废弃物热电联产技术研究。推动生物质定向转化液体燃料、非食用油脂制备航空煤油等非电利用关键技术研发，形成生物质生产低碳能源产品的技术体系。开发生物质与绿电耦合制备醇醚材料技术，开展制备高分子材料全产业链技术攻关与应用。到2027年，基本形成生物质多样化利用新格局，生物质能利用效率和效益显著提高。</w:t>
      </w:r>
    </w:p>
    <w:p w14:paraId="07B674C3">
      <w:pPr>
        <w:pStyle w:val="5"/>
        <w:bidi w:val="0"/>
        <w:rPr>
          <w:rFonts w:hint="eastAsia"/>
        </w:rPr>
      </w:pPr>
      <w:r>
        <w:rPr>
          <w:rFonts w:hint="eastAsia"/>
        </w:rPr>
        <w:t>（三）实施地热海洋能创新拓展行动</w:t>
      </w:r>
    </w:p>
    <w:p w14:paraId="2E55E2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地热能技术。研究中深层地热能勘查技术，加强超长重力热管、相变材料、高效取/换热技术等的研究应用，推动单机容量MW级以上地热发电系统关键设备及系统集成技术研究。开展干热岩地热能开发成套技术与装备研发，推动“地热+”验证应用。到2027年，地热能配套产业融合聚集发展，地热能开发利用水平显著提升。</w:t>
      </w:r>
    </w:p>
    <w:p w14:paraId="1544C1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海洋能技术。开展水下动密封、耐久性高频液压、防腐防污材料等关键技术研究，研发波浪能、潮流能的大容量、高可靠、低成本装置，依托省内现有风电场，开发风—浪同场、浪—流联合等发电技术，探索温（盐）差能发电技术，海洋能电力输出达到兆瓦级水平。到2027年，波浪、潮流能技术达到国际先进水平。</w:t>
      </w:r>
    </w:p>
    <w:p w14:paraId="2EDBF5D5">
      <w:pPr>
        <w:pStyle w:val="5"/>
        <w:bidi w:val="0"/>
        <w:rPr>
          <w:rFonts w:hint="eastAsia"/>
        </w:rPr>
      </w:pPr>
      <w:r>
        <w:rPr>
          <w:rFonts w:hint="eastAsia"/>
        </w:rPr>
        <w:t>（四）实施多能源技术创新融合行动</w:t>
      </w:r>
    </w:p>
    <w:p w14:paraId="1A4BB1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新能源高效消纳与主动支撑技术。攻关多场景构网控制、多尺度有功支撑等主动支撑技术，研制主动支撑型变流装备。开发新型电力系统主动支撑资源实时评估与动态配置技术，研究电能质量智能感知与灵活控制技术，开发评估与管控平台。到2027年，形成系统性新能源主动支撑能力建设模式，电网对新能源的接纳、配置和调控能力显著提升。</w:t>
      </w:r>
    </w:p>
    <w:p w14:paraId="40ED96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新能源综合利用技术。开展风、光、氢、储等多能源系统统一建模、源荷智能预测、优化运行与控制、虚拟电厂与能效提升等技术攻关，研制通用化、智能化的多能源管控系统及能源路由器等核心装备。开展新能源多能融合验证应用，推动“电、热、冷、气”等多异质能源横向利用及“源、网、荷、储”纵向一体化协同。到2027年，形成一批支撑新能源多能融合的新技术、新模式。</w:t>
      </w:r>
    </w:p>
    <w:p w14:paraId="2556435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新型与传统能源融合互补技术。开展基于分布式新能源的智能微网与大电网高效互补技术研究与应用。研发新型储能耦合火电机组系统集成技术，提升火电机组运行灵活性。研制纯氢/掺氢天然气管道输送和分离关键设备，加快掺氢、掺生物质等高效低碳燃具技术和装备研发，发展绿氢与石油炼化、煤化工等融合减碳技术。到2027年，新能源与传统能源融合发展模式取得新突破。</w:t>
      </w:r>
    </w:p>
    <w:p w14:paraId="23D5C0D8">
      <w:pPr>
        <w:pStyle w:val="5"/>
        <w:bidi w:val="0"/>
        <w:rPr>
          <w:rFonts w:hint="eastAsia"/>
        </w:rPr>
      </w:pPr>
      <w:r>
        <w:rPr>
          <w:rFonts w:hint="eastAsia"/>
        </w:rPr>
        <w:t>（五）实施AI赋能新能源创新跨越行动</w:t>
      </w:r>
    </w:p>
    <w:p w14:paraId="5A369B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AI强化的新能源数据获取与分析技术。研发装备级、场站级海量运行数据无损获取的通讯网络架构及协议，研究基于“云—边—端”多时空尺度分层计算的高效、低成本数据分析处理技术，开发新能源场站数字孪生系统。推进分布式新能源实时数据交互与分析系统在兆瓦级场站、分布式电站开展应用。到2027年，形成高效智能的新能源数据管理体系。</w:t>
      </w:r>
    </w:p>
    <w:p w14:paraId="77089F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AI强化的新能源系统运行技术。研究新能源系统的多任务人工智能基础理论，开发基于人工智能、大模型的新型电力系统安全稳定运行技术。研制新能源发电、储能、柔性充电的数智化并网变流器，开发新能源并网集群智能管理平台。到2027年，形成融合人工智能的新型电力系统智能管理平台及新能源基础装备，并实现规模化应用。</w:t>
      </w:r>
    </w:p>
    <w:p w14:paraId="50A57D68">
      <w:pPr>
        <w:pStyle w:val="4"/>
        <w:bidi w:val="0"/>
        <w:rPr>
          <w:rFonts w:hint="eastAsia"/>
        </w:rPr>
      </w:pPr>
      <w:r>
        <w:rPr>
          <w:rFonts w:hint="eastAsia"/>
        </w:rPr>
        <w:t>三、重点举措</w:t>
      </w:r>
    </w:p>
    <w:p w14:paraId="0953BB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（一）深化人才项目平台一体化布局。</w:t>
      </w:r>
      <w:r>
        <w:rPr>
          <w:rFonts w:hint="eastAsia" w:ascii="Times New Roman" w:hAnsi="Times New Roman" w:eastAsia="仿宋_GB2312" w:cs="仿宋_GB2312"/>
          <w:color w:val="000000"/>
          <w:spacing w:val="0"/>
          <w:w w:val="100"/>
          <w:sz w:val="24"/>
          <w:szCs w:val="24"/>
        </w:rPr>
        <w:t>围绕新能源发展亟需的材料、装备等，鼓励省内高校院所加强学科调整设置，新增博士点、硕士点，完善人才培养体系。依托引进顶尖人才“一事一议”、泰山人才工程等，精准引进新能源领域亟需的人才（团队）。深化“揭榜挂帅”核心技术攻关机制，定期更新企业技术需求榜单，定向引进急缺人才开展联合攻关。加大省自然科学基金在新能源领域的布局，推动更多“从0到1”的突破。依托省科技攻关项目、省企业技术创新项目、省新旧动能转换重大产业攻关项目等，支持企业联合高校院所协同攻关，每年突破20项关键技术。发挥新能源领域高能级创新平台作用，加快产出重大成果。鼓励新能源领域符合条件的单位争创国家级创新平台，布局建设一批重点实验室、工程研究中心、制造业创新中心等省级创新平台，打造新能源领域梯次衔接的创新力量。</w:t>
      </w:r>
      <w:r>
        <w:rPr>
          <w:rStyle w:val="15"/>
          <w:rFonts w:hint="eastAsia"/>
        </w:rPr>
        <w:t>（省委组织部、省发展改革委、省教育厅、省科技厅、省工业和信息化厅、省国资委按职责分工负责）</w:t>
      </w:r>
    </w:p>
    <w:p w14:paraId="552BE9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（二）深化成果转化应用系统化推进。</w:t>
      </w:r>
      <w:r>
        <w:rPr>
          <w:rFonts w:hint="eastAsia" w:ascii="Times New Roman" w:hAnsi="Times New Roman" w:eastAsia="仿宋_GB2312" w:cs="仿宋_GB2312"/>
          <w:color w:val="000000"/>
          <w:spacing w:val="0"/>
          <w:w w:val="100"/>
          <w:sz w:val="24"/>
          <w:szCs w:val="24"/>
        </w:rPr>
        <w:t>深入实施“氢进万家”“核动未来”“钙钛矿太阳能电池”科技示范工程，形成一批引领性重大技术与装备。开展“云储能”建设试点，有序推动源网荷储一体化试点项目建设。鼓励各方参与制订新能源领域国家相关标准，推动技术优势转化为市场优势。深入开展高校院所专利盘活工作，推动相关专利在新能源领域实现产业化落地。依托山东科技大市场，开展“山东好成果”新能源领域路演，为高价值专利转化落地提供“一站式”服务。对符合条件的新能源领域重大成果，按规定认定为首台（套）装备、首批次材料、首版次软件。布局建设一批概念验证中心和中试基地，鼓励高校院所开展专利“先使用后付费”。推动区域规划类、产业规划类、企业经营类等专利导航建设，助力新能源领域企业精准定位技术方向。</w:t>
      </w:r>
      <w:r>
        <w:rPr>
          <w:rStyle w:val="15"/>
          <w:rFonts w:hint="eastAsia"/>
        </w:rPr>
        <w:t>（牵头单位：省科技厅、省能源局，责任单位：省发展改革委、省工业和信息化厅、省市场监管局、国网山东省电力公司）</w:t>
      </w:r>
    </w:p>
    <w:p w14:paraId="1B5FEE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（三）深化创新主体规模化培育</w:t>
      </w:r>
      <w:r>
        <w:rPr>
          <w:rFonts w:hint="eastAsia" w:ascii="Times New Roman" w:hAnsi="Times New Roman" w:eastAsia="仿宋_GB2312" w:cs="仿宋_GB2312"/>
          <w:color w:val="000000"/>
          <w:spacing w:val="0"/>
          <w:w w:val="100"/>
          <w:sz w:val="24"/>
          <w:szCs w:val="24"/>
        </w:rPr>
        <w:t>。培育一批新能源领域的科技型中小企业、专精特新企业、制造业“单项冠军”企业、高新技术企业。每年实施一批新能源领域科技型中小企业创新能力提升工程项目，鼓励各类所有制企业参与相关国家科技计划。发挥研发费用加计扣除、创新券、科技成果转化贷等政策作用，支持新能源企业发展壮大。推广绿色金融，加强省新旧动能转换基金、社会资本等对新能源产业的支持力度。充分发挥“政产学研金服用”联动机制，探索通过“拨改投”“拨投结合”“先投后股”等方式撬动社会资本向科技型企业倾斜。</w:t>
      </w:r>
      <w:r>
        <w:rPr>
          <w:rStyle w:val="15"/>
          <w:rFonts w:hint="eastAsia"/>
        </w:rPr>
        <w:t>（省发展改革委、省科技厅、省工业和信息化厅、省财政厅、省税务局按职责分工负责）</w:t>
      </w:r>
    </w:p>
    <w:p w14:paraId="77BF6E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（四）深化组织领导和监督指导。</w:t>
      </w:r>
      <w:r>
        <w:rPr>
          <w:rFonts w:hint="eastAsia" w:ascii="Times New Roman" w:hAnsi="Times New Roman" w:eastAsia="仿宋_GB2312" w:cs="仿宋_GB2312"/>
          <w:color w:val="000000"/>
          <w:spacing w:val="0"/>
          <w:w w:val="100"/>
          <w:sz w:val="24"/>
          <w:szCs w:val="24"/>
        </w:rPr>
        <w:t>在省委科技委领导下，加强新能源领域科技创新，统筹解决新能源创新发展中的重大问题。省有关部门、单位按职责分工协同推进，加强政策协调配合。各市要结合区域优势和产业特色，强化工作落实。定期对行动计划推进情况进行阶段性评估，强化责任落实，做好跟进研究和政策完善，扎实推进各项任务落地见效，确保目标任务顺利完成。</w:t>
      </w:r>
      <w:r>
        <w:rPr>
          <w:rStyle w:val="15"/>
          <w:rFonts w:hint="eastAsia"/>
        </w:rPr>
        <w:t>（牵头单位：省科技厅）</w:t>
      </w:r>
    </w:p>
    <w:p w14:paraId="23D933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中共山东省委组织部、山东省发展和改革委员会、山东省教育厅、山东省工业和信息化厅、山东省财政厅、山东省人民政府国有资产监督管理委员会、山东省市场监督管理局、山东省能源局、国家税务总局山东省税务局、国网山东省电力公司2024年12月6日联合印发）</w:t>
      </w:r>
    </w:p>
    <w:p w14:paraId="5663A8E6">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4539D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818DE86">
      <w:pPr>
        <w:pStyle w:val="2"/>
        <w:bidi w:val="0"/>
        <w:rPr>
          <w:rFonts w:hint="eastAsia"/>
        </w:rPr>
      </w:pPr>
      <w:r>
        <w:rPr>
          <w:rFonts w:hint="eastAsia"/>
        </w:rPr>
        <w:t>山东省新材料产业科技创新行动计划</w:t>
      </w:r>
    </w:p>
    <w:p w14:paraId="355864F4">
      <w:pPr>
        <w:pStyle w:val="2"/>
        <w:bidi w:val="0"/>
        <w:rPr>
          <w:rFonts w:hint="eastAsia"/>
        </w:rPr>
      </w:pPr>
      <w:r>
        <w:rPr>
          <w:rFonts w:hint="eastAsia"/>
        </w:rPr>
        <w:t>（2025—2027年）</w:t>
      </w:r>
    </w:p>
    <w:p w14:paraId="109C5D3A">
      <w:pPr>
        <w:pStyle w:val="3"/>
        <w:bidi w:val="0"/>
        <w:rPr>
          <w:rFonts w:hint="eastAsia"/>
        </w:rPr>
      </w:pPr>
    </w:p>
    <w:p w14:paraId="7ED4565F">
      <w:pPr>
        <w:pStyle w:val="3"/>
        <w:bidi w:val="0"/>
        <w:rPr>
          <w:rFonts w:hint="eastAsia"/>
        </w:rPr>
      </w:pPr>
      <w:r>
        <w:rPr>
          <w:rFonts w:hint="eastAsia"/>
        </w:rPr>
        <w:t>鲁科字〔2024〕134号</w:t>
      </w:r>
    </w:p>
    <w:p w14:paraId="1C0439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46976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为深入贯彻落实省委、省政府关于建设先进制造业强省的战略部署，以科技创新引领新材料产业高质量发展，加快培育新质生产力，特制定本行动计划。</w:t>
      </w:r>
    </w:p>
    <w:p w14:paraId="48C616D7">
      <w:pPr>
        <w:pStyle w:val="4"/>
        <w:bidi w:val="0"/>
        <w:rPr>
          <w:rFonts w:hint="eastAsia"/>
        </w:rPr>
      </w:pPr>
      <w:r>
        <w:rPr>
          <w:rFonts w:hint="eastAsia"/>
        </w:rPr>
        <w:t>一、主要目标</w:t>
      </w:r>
    </w:p>
    <w:p w14:paraId="16A5D1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实现新材料产业高质量发展为目标，以高端化、智能化、绿色化、集群化为方向，健全新材料产业发展体制机制，围绕先进基础材料、关键战略材料和未来前沿材料重点领域，全链条推进科学研究、成果转化和产业化，推动科技创新与产业创新深度融合发展，培育新材料产业发展新动能新优势。力争到2027年，新材料产业创新策源能力大幅提升，新材料产业加快迈向价值链高端，建成具有国际竞争力的新材料产业创新高地。</w:t>
      </w:r>
    </w:p>
    <w:p w14:paraId="2F501E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——科技创新体系更加完善</w:t>
      </w:r>
      <w:r>
        <w:rPr>
          <w:rFonts w:hint="eastAsia" w:ascii="Times New Roman" w:hAnsi="Times New Roman" w:eastAsia="仿宋_GB2312" w:cs="仿宋_GB2312"/>
          <w:color w:val="000000"/>
          <w:spacing w:val="0"/>
          <w:w w:val="100"/>
          <w:sz w:val="24"/>
          <w:szCs w:val="24"/>
        </w:rPr>
        <w:t>。新建成新材料领域国家和省级实验室、技术创新中心、制造业创新中心、新型研发机构等创新平台100家，新增省级以上高层次人才200人，加快打造一流的新材料科技创新高地。</w:t>
      </w:r>
    </w:p>
    <w:p w14:paraId="455D59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——原创科研成果加速涌现。</w:t>
      </w:r>
      <w:r>
        <w:rPr>
          <w:rFonts w:hint="eastAsia" w:ascii="Times New Roman" w:hAnsi="Times New Roman" w:eastAsia="仿宋_GB2312" w:cs="仿宋_GB2312"/>
          <w:color w:val="000000"/>
          <w:spacing w:val="0"/>
          <w:w w:val="100"/>
          <w:sz w:val="24"/>
          <w:szCs w:val="24"/>
        </w:rPr>
        <w:t>新材料对重点产业链保障能力大幅提升，先进金属、高性能纤维及复合材料等关键领域技术达到国际先进水平，取得重大原创性标志成果200项左右，制定新材料领域国家标准30项左右。</w:t>
      </w:r>
    </w:p>
    <w:p w14:paraId="418E83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——产业创新生态加快形成。</w:t>
      </w:r>
      <w:r>
        <w:rPr>
          <w:rFonts w:hint="eastAsia" w:ascii="Times New Roman" w:hAnsi="Times New Roman" w:eastAsia="仿宋_GB2312" w:cs="仿宋_GB2312"/>
          <w:color w:val="000000"/>
          <w:spacing w:val="0"/>
          <w:w w:val="100"/>
          <w:sz w:val="24"/>
          <w:szCs w:val="24"/>
        </w:rPr>
        <w:t>科技创新有力引领新材料产业创新，创新要素资源全面优化，新材料领域高新技术企业达到6000家左右，形成10个以上新材料领域具有国际影响力的优势细分产业集群。</w:t>
      </w:r>
    </w:p>
    <w:p w14:paraId="3D64E68D">
      <w:pPr>
        <w:pStyle w:val="4"/>
        <w:bidi w:val="0"/>
        <w:rPr>
          <w:rFonts w:hint="eastAsia"/>
        </w:rPr>
      </w:pPr>
      <w:r>
        <w:rPr>
          <w:rFonts w:hint="eastAsia"/>
        </w:rPr>
        <w:t>二、重点任务</w:t>
      </w:r>
    </w:p>
    <w:p w14:paraId="131466F9">
      <w:pPr>
        <w:pStyle w:val="5"/>
        <w:bidi w:val="0"/>
        <w:rPr>
          <w:rFonts w:hint="eastAsia"/>
        </w:rPr>
      </w:pPr>
      <w:r>
        <w:rPr>
          <w:rFonts w:hint="eastAsia"/>
        </w:rPr>
        <w:t>（一）实施产业发展优势基础材料筑基行动</w:t>
      </w:r>
    </w:p>
    <w:p w14:paraId="57AE0D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高性能金属及合金材料。瞄准高端装备制造和重大工程自主化需求，突破绿色低碳冶炼、大线能量焊接等技术，发展高品质海工钢、清洁能源用钢、轨道交通用钢等优质钢材。突破合金材料精密成型、防护和循环再生等技术，发展航空航天、轻量化等高性能铝、钛等合金材料。</w:t>
      </w:r>
    </w:p>
    <w:p w14:paraId="7EB2D8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人工晶体。创新大尺寸晶体生长、晶体缺陷抑制、器件设计等技术，实现原创理论突破和技术自主可控，重点发展激光与非线性光学晶体、压电/铁电晶体、激光自倍频晶体、电光晶体等，满足先进战略装备和国家重大工程需求。</w:t>
      </w:r>
    </w:p>
    <w:p w14:paraId="648AD4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先进陶瓷。攻克陶瓷精密成形、增材制造、超精密加工、器件设计等行业关键核心和共性技术，重点发展极限场景下的新型结构和功能陶瓷材料，实现高端粉体、先进陶瓷制品、高端应用等融通发展，打造先进陶瓷创新高地和产业高地。</w:t>
      </w:r>
    </w:p>
    <w:p w14:paraId="5F781A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高性能纤维及复合材料。开发高性能碳纤维、陶瓷和玻璃纤维、有机纤维与特种化学纤维等。发展多尺度、多组分、多功能材料复合新技术，攻克先进复合材料的优化设计、可控制备等关键技术，建设数字化生产车间，支撑重点产业创新发展。</w:t>
      </w:r>
    </w:p>
    <w:p w14:paraId="619DB169">
      <w:pPr>
        <w:pStyle w:val="5"/>
        <w:bidi w:val="0"/>
        <w:rPr>
          <w:rFonts w:hint="eastAsia"/>
        </w:rPr>
      </w:pPr>
      <w:r>
        <w:rPr>
          <w:rFonts w:hint="eastAsia"/>
        </w:rPr>
        <w:t>（二）实施标志性产业链战略材料攻坚行动</w:t>
      </w:r>
    </w:p>
    <w:p w14:paraId="33E2B0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新一代电子信息材料。研究大尺寸碳化硅、氮化镓等第三代半导体材料制备技术和装备，突破碳化硅、氮化镓衬底超精密高效加工核心技术。攻克超宽禁带金刚石单晶、氮化铝生长及器件技术，突破大口径高质硅单晶、高端光刻胶制备技术，满足面向集成电路、芯片产业领域的自主可控技术需求。</w:t>
      </w:r>
    </w:p>
    <w:p w14:paraId="3BE384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新能源材料。研发风电、光伏、氢能、电池、核能、生物质能等新能源领域关键材料，重点发展轻质风电叶片材料、高效钙钛矿光伏材料、绿氢材料、大容量长寿命电池电极与隔膜材料、高安全核电堆芯材料、低碳生物燃料等，推动新能源产业高质量发展。</w:t>
      </w:r>
    </w:p>
    <w:p w14:paraId="7D0347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高端化工材料。突破化工材料分子设计、绿色高效催化、合成工艺、加工成型、循环利用技术，开发新型聚烯烃弹性体、高性能树脂、特种橡胶、特种尼龙、氟硅新材料、高性能膜材料、功能涂料和关键催化材料等产品，推动传统化工产业向价值链高端攀升。</w:t>
      </w:r>
    </w:p>
    <w:p w14:paraId="67560E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4.医用材料。聚焦生物医用基础及装备关键材料，发展医疗植入、血液净化、生物靶向等材料，加快在高端医疗装备、人工器官、诊断检查等领域的应用，实现国产化自主可控，保障人民生命健康。</w:t>
      </w:r>
    </w:p>
    <w:p w14:paraId="6825AF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新型轻工材料。聚焦新一代生物发酵、催化、炼制以及生物基化学品等，攻关低成本、柔性化、规模化核心技术，发展生物基纤维、海洋生物以及生物质循环利用等材料，提高食品、造纸、日用化学品和家用电器等产业关键材料自给率。</w:t>
      </w:r>
    </w:p>
    <w:p w14:paraId="003C29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高端装备关键材料。研发金属、复合材料和构件制备与成形、全流程高可靠制造等关键技术，发展结构材料快速成型、增材制造、梯度冶金、异材复合、先进粉末冶金等技术及智能化装备，满足工业母机、交通与动力装备、船舶和海工装备等领域需求，支撑材料和关重件的规模化高端高值应用。</w:t>
      </w:r>
    </w:p>
    <w:p w14:paraId="6DB887F0">
      <w:pPr>
        <w:pStyle w:val="5"/>
        <w:bidi w:val="0"/>
        <w:rPr>
          <w:rFonts w:hint="eastAsia"/>
        </w:rPr>
      </w:pPr>
      <w:r>
        <w:rPr>
          <w:rFonts w:hint="eastAsia"/>
        </w:rPr>
        <w:t>（三）实施未来产业发展前沿材料布局行动</w:t>
      </w:r>
    </w:p>
    <w:p w14:paraId="1FE0A9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低维材料。攻坚低维材料规模化制备、批量无损转移等关键技术，重点发展二维半导体、二维量子材料、碳纳米管、石墨烯、石墨炔、金属纳米材料等前沿低维材料，促进在后摩尔时代集成电路、高速飞行器等领域的应用。</w:t>
      </w:r>
    </w:p>
    <w:p w14:paraId="512835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超导材料。重点突破高温超导材料批量化制备关键技术，加强高温超导和大电流领域的计量科学研究，开发面向电力、能源、医疗和国防应用的超导电工装备，实现超导材料、超导强电和超导弱电产品的协同发展和规模化应用。</w:t>
      </w:r>
    </w:p>
    <w:p w14:paraId="4EBF54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仿生及超材料。开展仿生与超材料等功能材料及相关器件的研发创新与产业化应用，建设仿生及超材料基础理论创新研究平台和工程应用测评中心，催生深海空天、生物医疗、通信网络、人工智能、节能环保等领域的变革性应用推广。</w:t>
      </w:r>
    </w:p>
    <w:p w14:paraId="725F9607">
      <w:pPr>
        <w:pStyle w:val="4"/>
        <w:bidi w:val="0"/>
        <w:rPr>
          <w:rFonts w:hint="eastAsia"/>
        </w:rPr>
      </w:pPr>
      <w:r>
        <w:rPr>
          <w:rFonts w:hint="eastAsia"/>
        </w:rPr>
        <w:t>三、重点举措</w:t>
      </w:r>
    </w:p>
    <w:p w14:paraId="2B6E8AF9">
      <w:pPr>
        <w:pStyle w:val="5"/>
        <w:bidi w:val="0"/>
        <w:rPr>
          <w:rFonts w:hint="eastAsia"/>
        </w:rPr>
      </w:pPr>
      <w:r>
        <w:rPr>
          <w:rFonts w:hint="eastAsia"/>
        </w:rPr>
        <w:t>（一）提升新材料产业创新策源能力</w:t>
      </w:r>
    </w:p>
    <w:p w14:paraId="64ABBE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推动创新平台提质升级。在高端装备涂料、含氟功能膜材料、晶体材料等领域，全力创建4—6家全国重点实验室、国家技术创新中心和国家制造业创新中心等国家级重大创新平台。在铝材料、核装备材料等领域新建山东省实验室，优化先进材料与绿色制造、绿色化工与功能材料省实验室和先进聚合物国家工程技术研究中心等高能级平台，支持泉城实验室、青岛新能源省实验室打造人才效能提升重点平台，积极开展电子信息、新能源等材料研发。加快省重点实验室重组，在新材料领域建设50家左右省重点实验室。</w:t>
      </w:r>
      <w:r>
        <w:rPr>
          <w:rStyle w:val="15"/>
          <w:rFonts w:hint="eastAsia"/>
        </w:rPr>
        <w:t>（牵头单位：省科技厅，责任单位：省发展改革委、省工业和信息化厅）</w:t>
      </w:r>
    </w:p>
    <w:p w14:paraId="19E70A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打造高水平创新人才高地。支持有条件的高校聚焦新材料产业发展需求，超前设置面向未来产业的关键材料学科专业。支持高校在新材料方向冲击国家“双一流”学科，建设一批国家级、省级一流专业。深入实施领军人才“筑峰计划”，力争培育一批新材料领域顶尖人才。加强泰山、齐鲁人才工程实施布局，在新材料领域新遴选100名左右高端人才。鼓励符合条件的新材料领域人才申报省政府非教育系统公派出国留学项目，遴选优秀中青年人才赴海外访学研修。深化“揭榜挂帅”攻关机制，面向全球引进、培养新材料领域战略科技人才、科技领军人才和创新团队，打造结构合理、国际领先的高水平创新人才队伍。</w:t>
      </w:r>
      <w:r>
        <w:rPr>
          <w:rStyle w:val="15"/>
          <w:rFonts w:hint="eastAsia"/>
        </w:rPr>
        <w:t>（牵头单位：省委组织部、省教育厅，责任单位：省科技厅、省工业和信息化厅、省人力资源社会保障厅、省国资委）</w:t>
      </w:r>
    </w:p>
    <w:p w14:paraId="50781631">
      <w:pPr>
        <w:pStyle w:val="5"/>
        <w:bidi w:val="0"/>
        <w:rPr>
          <w:rFonts w:hint="eastAsia"/>
        </w:rPr>
      </w:pPr>
      <w:r>
        <w:rPr>
          <w:rFonts w:hint="eastAsia"/>
        </w:rPr>
        <w:t>（二）推动科技创新与新材料产业深度融合</w:t>
      </w:r>
    </w:p>
    <w:p w14:paraId="584AC0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强化高水平科技供给。加大新材料领域技术攻关引导力度，每年实施不少于50项省级科技创新项目，攻关材料智能设计、材料研究新范式、绿色智能制造等。围绕支撑电子信息、高端装备、新能源等产业材料升级换代，加快工艺、技术、产品高效转化，完善原材料供给、技术攻关和下游应用配套体系。加快抢占产业前沿材料和颠覆性技术制高点，突破前沿材料规模化制备技术，加强专利储备和技术积累，开辟未来产业材料新赛道。</w:t>
      </w:r>
      <w:r>
        <w:rPr>
          <w:rStyle w:val="15"/>
          <w:rFonts w:hint="eastAsia"/>
        </w:rPr>
        <w:t>（牵头单位：省科技厅，责任单位：省工业和信息化厅）</w:t>
      </w:r>
    </w:p>
    <w:p w14:paraId="12058D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突出企业创新主体地位。加大高能级创新平台在新材料企业的布局力度，支持企业与高校院所共建实验室、研发中心等，全面提升新材料基础研究和应用研究能力。鼓励新材料领域省实验室围绕各市新材料产业基础优势，布局建设分中心。在新材料重点发展方向，布局建设一批公共研发服务平台、中试验证平台等，提升细分领域创新能力。培育1000家专精特新和“单项冠军”企业，在特定细分市场形成领先优势。</w:t>
      </w:r>
      <w:r>
        <w:rPr>
          <w:rStyle w:val="15"/>
          <w:rFonts w:hint="eastAsia"/>
        </w:rPr>
        <w:t>（牵头单位：省科技厅、省工业和信息化厅，责任单位：省发展改革委）</w:t>
      </w:r>
    </w:p>
    <w:p w14:paraId="0599DA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促进科技成果转化应用。发挥山东科技大市场供需对接和资源汇聚作用，每年开展3—5次“山东好成果”新材料领域专项路演，推介新材料领域科技成果。推进孵化载体链式建设，新建15家左右新材料领域专业孵化载体。瞄准功能及结构材料发展前沿，建设5家以上概念验证中心。面向创新型企业开展专利导航，实现专利导航重点领域全覆盖。</w:t>
      </w:r>
      <w:r>
        <w:rPr>
          <w:rStyle w:val="15"/>
          <w:rFonts w:hint="eastAsia"/>
        </w:rPr>
        <w:t>（牵头单位：省科技厅，责任单位：省工业和信息化厅、省市场监管局）</w:t>
      </w:r>
    </w:p>
    <w:p w14:paraId="4591649A">
      <w:pPr>
        <w:pStyle w:val="5"/>
        <w:bidi w:val="0"/>
        <w:rPr>
          <w:rFonts w:hint="eastAsia"/>
        </w:rPr>
      </w:pPr>
      <w:r>
        <w:rPr>
          <w:rFonts w:hint="eastAsia"/>
        </w:rPr>
        <w:t>（三）培育高质量新材料产业集群</w:t>
      </w:r>
    </w:p>
    <w:p w14:paraId="761352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强化重大场景应用。组织实施“技术攻关+场景应用”科技示范工程，推动具有自主知识产权的新材料在产业链上下游的应用，以场景应用带动技术迭代、产品定型、市场培养。遴选新材料创新应用项目，每年发布创新应用典型案例和创新成果，引导各市开放应用场景。制定重点新材料首批次应用指导目录，促进新材料产用协同。</w:t>
      </w:r>
      <w:r>
        <w:rPr>
          <w:rStyle w:val="15"/>
          <w:rFonts w:hint="eastAsia"/>
        </w:rPr>
        <w:t>（牵头单位：省科技厅、省工业和信息化厅，责任单位：省国资委）</w:t>
      </w:r>
    </w:p>
    <w:p w14:paraId="777D3C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发挥园区载体作用。支持各市突出产业基础优势，引导新材料制造业向省级以上高新技术产业开发区、经济开发区、化工园区、新区和起步区等功能区集聚。依托现有开发区，采取“区中园”形式，在新材料产业基础条件好、科技要素集聚的区域，建设专业产业园区。在新一代光电信息材料、高端化工材料等领域，培育10家特色产业园区，提升新材料园区创新能力。</w:t>
      </w:r>
      <w:r>
        <w:rPr>
          <w:rStyle w:val="15"/>
          <w:rFonts w:hint="eastAsia"/>
        </w:rPr>
        <w:t>（省发展改革委、省科技厅、省工业和信息化厅、省商务厅按职责分工负责）</w:t>
      </w:r>
    </w:p>
    <w:p w14:paraId="583DEF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培育壮大产业集群。瞄准产业链薄弱环节，引育100家以上链主、重点和配套企业，提升核心配套能力。支持烟台化工新材料集群争创国家先进制造业集群，推进济南碳化硅半导体、潍坊光电子、德州集成电路材料产业集群建设，支持烟台、滨州、聊城打造高端铝产业集聚区，支持淄博加快建设氟、硅新材料特色产业基地，推动青岛合成橡胶、威海高性能碳纤维及复合材料产业集聚发展，支持济南、日照、临沂、潍坊特种钢铁和济宁稀土磁性材料产业集群化发展，打造一批具有核心竞争力的产业集群。</w:t>
      </w:r>
      <w:r>
        <w:rPr>
          <w:rStyle w:val="15"/>
          <w:rFonts w:hint="eastAsia"/>
        </w:rPr>
        <w:t>（牵头单位：省发展改革委、省工业和信息化厅，责任单位：省科技厅、省商务厅）</w:t>
      </w:r>
    </w:p>
    <w:p w14:paraId="5C1D2365">
      <w:pPr>
        <w:pStyle w:val="5"/>
        <w:bidi w:val="0"/>
        <w:rPr>
          <w:rFonts w:hint="eastAsia"/>
        </w:rPr>
      </w:pPr>
      <w:r>
        <w:rPr>
          <w:rFonts w:hint="eastAsia"/>
        </w:rPr>
        <w:t>（四）加强政策支持和要素保障</w:t>
      </w:r>
    </w:p>
    <w:p w14:paraId="3165ED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在省委科技委领导下，加强新材料产业科技创新，强化部门协作及省市联动，一体推进新材料技术突破、场景应用和产业化。优化省级科技创新发展资金配置，加大对新材料产业科研攻关的引导力度。发挥好各级财政科技资金、技改资金作用，落实好研发费用税前加计扣除、贷款贴息和设备奖补等各项政策。发挥新材料产业基金、天使投资、创业投资基金等作用，引导社会资本加大新材料产业投资力度。定期开展绩效评估，确保行动计划落地落实、见行见效。</w:t>
      </w:r>
      <w:r>
        <w:rPr>
          <w:rStyle w:val="15"/>
          <w:rFonts w:hint="eastAsia"/>
        </w:rPr>
        <w:t>（牵头单位：省科技厅，责任单位：省发展改革委、省工业和信息化厅、省财政厅、中国人民银行山东省分行、省税务局）</w:t>
      </w:r>
    </w:p>
    <w:p w14:paraId="1EBBEF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中共山东省委组织部、山东省发展和改革委员会、山东省教育厅、山东省工业和信息化厅、山东省财政厅、山东省人力资源和社会保障厅、山东省商务厅、山东省人民政府国有资产监督管理委员会、山东省市场监督管理局、中国人民银行山东省分行、国家税务总局山东省税务局2024年12月6日联合印发）</w:t>
      </w:r>
    </w:p>
    <w:p w14:paraId="04FA8A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5EDB2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1D3C9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DDBA0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256FA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CD75A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ED0B9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197709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E41C7A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0667D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0C332E9">
      <w:pPr>
        <w:pStyle w:val="2"/>
        <w:bidi w:val="0"/>
        <w:rPr>
          <w:rFonts w:hint="eastAsia"/>
        </w:rPr>
      </w:pPr>
      <w:r>
        <w:rPr>
          <w:rFonts w:hint="eastAsia"/>
        </w:rPr>
        <w:t>山东省低空经济产业科技创新行动计划</w:t>
      </w:r>
    </w:p>
    <w:p w14:paraId="5939C167">
      <w:pPr>
        <w:pStyle w:val="2"/>
        <w:bidi w:val="0"/>
        <w:rPr>
          <w:rFonts w:hint="eastAsia"/>
        </w:rPr>
      </w:pPr>
      <w:r>
        <w:rPr>
          <w:rFonts w:hint="eastAsia"/>
        </w:rPr>
        <w:t>（2025—2027年）</w:t>
      </w:r>
    </w:p>
    <w:p w14:paraId="5FE85404">
      <w:pPr>
        <w:pStyle w:val="3"/>
        <w:bidi w:val="0"/>
        <w:rPr>
          <w:rFonts w:hint="eastAsia"/>
        </w:rPr>
      </w:pPr>
    </w:p>
    <w:p w14:paraId="6AC9DC55">
      <w:pPr>
        <w:pStyle w:val="3"/>
        <w:bidi w:val="0"/>
        <w:rPr>
          <w:rFonts w:hint="eastAsia"/>
        </w:rPr>
      </w:pPr>
      <w:r>
        <w:rPr>
          <w:rFonts w:hint="eastAsia"/>
        </w:rPr>
        <w:t>鲁科字〔2024〕135号</w:t>
      </w:r>
    </w:p>
    <w:p w14:paraId="38C2D5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5CA04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为贯彻落实省委、省政府关于大力发展低空经济的决策部署，发挥科技创新对低空经济产业支撑引领作用，打造战略新兴产业和未来产业新增长引擎，因地制宜发展新质生产力，制定本行动计划。</w:t>
      </w:r>
    </w:p>
    <w:p w14:paraId="5E35A22C">
      <w:pPr>
        <w:pStyle w:val="4"/>
        <w:bidi w:val="0"/>
        <w:rPr>
          <w:rFonts w:hint="eastAsia"/>
        </w:rPr>
      </w:pPr>
      <w:r>
        <w:rPr>
          <w:rFonts w:hint="eastAsia"/>
        </w:rPr>
        <w:t>一、主要目标</w:t>
      </w:r>
    </w:p>
    <w:p w14:paraId="30EF80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加快打造全国领先的低空经济科技创新策源地和成果转化主阵地为目标，以攻关关键核心技术为重点，以培优科技创新主体为抓手，以拓展多场景创新应用为牵引，加快构建协同高效的产业创新体系，扎实推动科技创新与产业创新深度融合，塑造低空经济产业发展新动能新优势。力争到2027年，全省低空经济产业科技创新能力显著增强，建成一批高能级科技创新平台，形成一批突破关键核心技术的标志性成果，推出一批具有全国乃至国际竞争力的高端产品，推动低空经济产业体系更加完善、应用场景更加多元，科技创新引领低空经济产业发展态势基本塑成。</w:t>
      </w:r>
    </w:p>
    <w:p w14:paraId="308755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——高质量科技供给更富成效。</w:t>
      </w:r>
      <w:r>
        <w:rPr>
          <w:rFonts w:hint="eastAsia" w:ascii="Times New Roman" w:hAnsi="Times New Roman" w:eastAsia="仿宋_GB2312" w:cs="仿宋_GB2312"/>
          <w:color w:val="000000"/>
          <w:spacing w:val="0"/>
          <w:w w:val="100"/>
          <w:sz w:val="24"/>
          <w:szCs w:val="24"/>
        </w:rPr>
        <w:t>新增3名以上顶尖人才、50名以上国家和省级高层次人才；布局建设15家以上国家和省级创新平台、4家以上低空领域检测试验平台；攻克60项以上关键核心技术，研制30项以上创新产品和核心装备，构建省内完备的低空产业链。</w:t>
      </w:r>
    </w:p>
    <w:p w14:paraId="53E2CE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——企业创新主体地位更为突出。</w:t>
      </w:r>
      <w:r>
        <w:rPr>
          <w:rFonts w:hint="eastAsia" w:ascii="Times New Roman" w:hAnsi="Times New Roman" w:eastAsia="仿宋_GB2312" w:cs="仿宋_GB2312"/>
          <w:color w:val="000000"/>
          <w:spacing w:val="0"/>
          <w:w w:val="100"/>
          <w:sz w:val="24"/>
          <w:szCs w:val="24"/>
        </w:rPr>
        <w:t>优化完善创新型企业梯次培育体系，培育1—2家低空制造领军企业，10家以上研发制造骨干企业，300家以上科技型中小企业、高新技术企业，企业科技创新影响力显著提升。</w:t>
      </w:r>
    </w:p>
    <w:p w14:paraId="3F7357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——创新示范应用效应更加显著。</w:t>
      </w:r>
      <w:r>
        <w:rPr>
          <w:rFonts w:hint="eastAsia" w:ascii="Times New Roman" w:hAnsi="Times New Roman" w:eastAsia="仿宋_GB2312" w:cs="仿宋_GB2312"/>
          <w:color w:val="000000"/>
          <w:spacing w:val="0"/>
          <w:w w:val="100"/>
          <w:sz w:val="24"/>
          <w:szCs w:val="24"/>
        </w:rPr>
        <w:t>形成关键配套、整机制造、保障服务、场景应用全链条一体化协同发展格局，围绕精细农业、文体旅游、现代物流、应急救援等，打造10个以上可复制、可推广“低空+”科技创新应用样板。</w:t>
      </w:r>
    </w:p>
    <w:p w14:paraId="2D9A41C3">
      <w:pPr>
        <w:pStyle w:val="4"/>
        <w:bidi w:val="0"/>
        <w:rPr>
          <w:rFonts w:hint="eastAsia"/>
        </w:rPr>
      </w:pPr>
      <w:r>
        <w:rPr>
          <w:rFonts w:hint="eastAsia"/>
        </w:rPr>
        <w:t>二、重点任务</w:t>
      </w:r>
    </w:p>
    <w:p w14:paraId="4E7FFA6F">
      <w:pPr>
        <w:pStyle w:val="5"/>
        <w:bidi w:val="0"/>
        <w:rPr>
          <w:rFonts w:hint="eastAsia"/>
        </w:rPr>
      </w:pPr>
      <w:r>
        <w:rPr>
          <w:rFonts w:hint="eastAsia"/>
        </w:rPr>
        <w:t>（一）实施产业底座“固本强基”行动</w:t>
      </w:r>
    </w:p>
    <w:p w14:paraId="385072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新型飞行器设计。突破低空飞行器气动设计、振动抑制、多模态自适应飞行、飞行安全控制等关键技术，在飞行汽车、仿生飞行器、电动垂直起降飞行器等创新设计方面实现新突破。到2027年，形成10项以上原创性成果。</w:t>
      </w:r>
    </w:p>
    <w:p w14:paraId="496A52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新材料研制。研制轻质高强特种纤维及复合材料、轻质合金、高分子复合织物等关键材料，支撑飞行器主体结构减重25%以上；研制轻质软包电池用正负极材料、低成本高纯度高温合金、高性能柔性电磁屏蔽膜等材料，提升低空能源和飞控系统综合性能。到2027年，基本形成低空飞行器用超轻量化材料支撑体系。</w:t>
      </w:r>
    </w:p>
    <w:p w14:paraId="7D3A41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新动力突破。突破“双高”全固态锂电池器件、高性能耐低温膜电极、高活性催化剂与电堆轻量化、混合动力高效管控等关键技术，研制全固态锂电池、氢燃料电池、氢电/油电混合动力系统。到2027年，全固态锂电池能量密度达到400—450Wh/kg，氢燃料电池体积功率密度达到6.5kW/L以上，支撑绿色动力小型无人机的规模化发展。</w:t>
      </w:r>
    </w:p>
    <w:p w14:paraId="4A80B2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4.关键零部件制造。突破轻量化机身舱段、耐高温涡轮叶片和低成本光纤陀螺等关键零部件研制的关键技术，加速提升航空零部件自主研发能力。到2027年，新增3型及以上关键零部件的批量化生产。</w:t>
      </w:r>
    </w:p>
    <w:p w14:paraId="1A8CDA91">
      <w:pPr>
        <w:pStyle w:val="5"/>
        <w:bidi w:val="0"/>
        <w:rPr>
          <w:rFonts w:hint="eastAsia"/>
        </w:rPr>
      </w:pPr>
      <w:r>
        <w:rPr>
          <w:rFonts w:hint="eastAsia"/>
        </w:rPr>
        <w:t>（二）实施标志性产品“集智攻关”行动</w:t>
      </w:r>
    </w:p>
    <w:p w14:paraId="119A6F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大载重长航时无人机。突破气动—结构—能源—动力的一体化高效建模、无人机瞬态—全局高效动力平衡等关键技术，研制覆盖“干—支—末”端3型无人运输机，建设大载重长航时无人机集成测试平台。到2027年，实现300kg载重垂直起降无人机批量化生产，达成1000kg载重长航时无人机运营测试，具备2000kg货运无人机小批量试制能力，加快抢占“低空物流”新赛道。</w:t>
      </w:r>
    </w:p>
    <w:p w14:paraId="62A9FE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低空组网浮空器。突破浮空器小型化设计、弱动力飞艇集群高精控制、动态环境抗扰柔性协调等关键技术，在国内率先研发小型化浮空器平台，具备载重不低于50kg、100—2000m高度和不少于2个月的灵活驻留能力。到2027年，形成10型以上低空浮空器系列产品。</w:t>
      </w:r>
    </w:p>
    <w:p w14:paraId="6FB7EA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低空飞行器发动机。突破中小功率发动机数据驱动建模、重油压缩点火系统智能设计、多源信息融合的健康管理等关键技术，新研100kg级高效费比小型涡扇发动机，填补国内空白；研制300kW级专用涡桨发动机、60kW级电喷重油活塞发动机，形成省内发动机生产测试和无人机配套能力。到2027年，完成3型发动机的试飞试验。</w:t>
      </w:r>
    </w:p>
    <w:p w14:paraId="0D64CE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新型低空专用载荷。突破多载荷协同成像、视轴稳定性动态保持等关键技术，研制多光谱成像、高光谱成像、红外热成像、激光雷达、毫米波雷达等5种谱系的低空专用载荷，提升低空飞行器应用能力。到2027年，全省低空载荷市场适应性和市场占有率大幅提升。</w:t>
      </w:r>
    </w:p>
    <w:p w14:paraId="58D758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低空导航控制系统。开展北斗、低轨卫星、惯性、5G、激光、视觉等多源融合导航控制研究，突破北斗/低轨融合5G的高精度定位、城市复杂环境低空无缝导航、多机协同自适应控制等关键技术，研发无人机定位导航与控制综合系统。到2027年，实现城市复杂环境中导航控制可用性大于95%，形成省内无人机配套服务能力。</w:t>
      </w:r>
    </w:p>
    <w:p w14:paraId="0040D4F4">
      <w:pPr>
        <w:pStyle w:val="5"/>
        <w:bidi w:val="0"/>
        <w:rPr>
          <w:rFonts w:hint="eastAsia"/>
        </w:rPr>
      </w:pPr>
      <w:r>
        <w:rPr>
          <w:rFonts w:hint="eastAsia"/>
        </w:rPr>
        <w:t>（三）实施数字天路“互联互通”行动</w:t>
      </w:r>
    </w:p>
    <w:p w14:paraId="55A5FE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低空互联网。开展地面通信、卫星互联网、天通卫星、北斗短报文、ADS—B等空地一体化通信研究，突破复杂电磁环境低空通信组网、抗干扰与安全认证、通感算一体等关键技术，研制低空通感一体基站、多模通信模块与专用芯片、高性能智能云盒等新产品。到2027年，具备3000米高度以下通信有效覆盖能力，为低空飞行互联互通提供保障。</w:t>
      </w:r>
    </w:p>
    <w:p w14:paraId="507CF3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飞行保障网。突破空间格网剖分、低空导航规划、微气象短临预报等关键技术，构建低空飞行地图、立体数字空域、局部精细气象等综合数据库，研发低空数字孪生系统。到2027年，飞行地图分辨率优于10cm，局部天气预警准确率超过90%，在有条件的市试点建设低空数字孪生系统，为低空安全平稳飞行提供技术保障。</w:t>
      </w:r>
    </w:p>
    <w:p w14:paraId="637B539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监视管控网。针对低、慢、小等低空非合作目标，开展雷达、视觉、激光、电磁等融合探测研究，突破非合作目标精准识别、连续跟踪、警告与处置等关键技术，研制低空监视雷达、光电跟踪、无人机反制等专用装备，构建低空全域监视管控系统，在有条件的重点区域开展应用。到2027年，非合作目标识别准确率优于95%，探测距离优于5公里，具备重点区域全天候监视能力。</w:t>
      </w:r>
    </w:p>
    <w:p w14:paraId="4D6E0695">
      <w:pPr>
        <w:pStyle w:val="5"/>
        <w:bidi w:val="0"/>
        <w:rPr>
          <w:rFonts w:hint="eastAsia"/>
        </w:rPr>
      </w:pPr>
      <w:r>
        <w:rPr>
          <w:rFonts w:hint="eastAsia"/>
        </w:rPr>
        <w:t>（四）实施服务应用“提质增效”行动</w:t>
      </w:r>
    </w:p>
    <w:p w14:paraId="1767BD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智慧起降台。开展基于人工智能和大数据的低空起降网分层分级设计，研制多场景应用的无人机起降平台，探索楼顶、地面、水上等灵活建设模式，鼓励有条件的市将无人机起降平台纳入城市规划，带动停机坪、能源站、通导基站等低空智慧设施建设。到2027年，建成400处以上低空智慧设施。</w:t>
      </w:r>
    </w:p>
    <w:p w14:paraId="50B4D7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试验保障。突破低空飞行器健康管理与预测、无损检测与数智化试验等关键技术，建设低空飞行器、动力系统、专用载荷等设备试验平台，以及中大型民用无人驾驶航空器适航验证平台。到2027年，研发3型以上智能化检测软件，建成4家以上试验平台，初步具备低空经济全产业链试验和保障能力。</w:t>
      </w:r>
    </w:p>
    <w:p w14:paraId="28522C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应用拓展。围绕智慧物流、载人通航、城市管理、工业巡检、农林作业、应急救援等典型场景，重点突破精准投放与高效调度、大数据挖掘与模型优化、高精度识别与异常检测等关键技术，探索“低空+”降本增效新模式，在有条件的市开展应用。到2027年，打造10个以上可复制、可推广的“低空+”科技创新应用样板。</w:t>
      </w:r>
    </w:p>
    <w:p w14:paraId="07989E04">
      <w:pPr>
        <w:pStyle w:val="4"/>
        <w:bidi w:val="0"/>
        <w:rPr>
          <w:rFonts w:hint="eastAsia"/>
        </w:rPr>
      </w:pPr>
      <w:r>
        <w:rPr>
          <w:rFonts w:hint="eastAsia"/>
        </w:rPr>
        <w:t>三、重点举措</w:t>
      </w:r>
    </w:p>
    <w:p w14:paraId="4ECA43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（一）强化创新平台建设。</w:t>
      </w:r>
      <w:r>
        <w:rPr>
          <w:rFonts w:hint="eastAsia" w:ascii="Times New Roman" w:hAnsi="Times New Roman" w:eastAsia="仿宋_GB2312" w:cs="仿宋_GB2312"/>
          <w:color w:val="000000"/>
          <w:spacing w:val="0"/>
          <w:w w:val="100"/>
          <w:sz w:val="24"/>
          <w:szCs w:val="24"/>
        </w:rPr>
        <w:t>推进“仲华”热物理试验装置等国家重大科技基础设施建设，支持空天动力结构服役安全大科学装置开展预先研究。高水平建设济南空天信息山东省实验室，提升低空监测网络技术、航空动力热物理、空地协同自主无人系统等省重点实验室建设水平，新布局建设5家左右省重点实验室，加强基础共性技术供给。加快打造全省工业级无人机制造业创新中心，建设一批技术创新中心、产业创新中心、企业技术中心等创新平台。引导企业建设概念验证中心、中试基地和公共试验服务平台，促进新技术转化，加速新业态涌现。</w:t>
      </w:r>
      <w:r>
        <w:rPr>
          <w:rStyle w:val="15"/>
          <w:rFonts w:hint="eastAsia"/>
        </w:rPr>
        <w:t>（牵头单位：省科技厅，责任单位：省发展改革委、省工业和信息化厅）</w:t>
      </w:r>
    </w:p>
    <w:p w14:paraId="4275E4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（二）强化创新人才引育。</w:t>
      </w:r>
      <w:r>
        <w:rPr>
          <w:rFonts w:hint="eastAsia" w:ascii="Times New Roman" w:hAnsi="Times New Roman" w:eastAsia="仿宋_GB2312" w:cs="仿宋_GB2312"/>
          <w:color w:val="000000"/>
          <w:spacing w:val="0"/>
          <w:w w:val="100"/>
          <w:sz w:val="24"/>
          <w:szCs w:val="24"/>
        </w:rPr>
        <w:t>优化完善引进顶尖人才“一事一议”机制，对有条件的顶尖人才采取“人才、平台、项目”一体落地方式予以支持。发挥泰山人才工程牵引作用，加快引育一批领军人才。深化“揭榜挂帅”核心技术攻关机制，定期更新企业技术需求榜单，定向引进急缺人才开展联合攻关。加快推进空天信息大学（筹）高水平建设，支持高校院所强化低空经济相关专业建设，引导相关机构建设飞行员、无人机操控员等实训基地，梯队培养前沿技术研发设计、适航审定、飞行管理、运营服务等专技人才。</w:t>
      </w:r>
      <w:r>
        <w:rPr>
          <w:rStyle w:val="15"/>
          <w:rFonts w:hint="eastAsia"/>
        </w:rPr>
        <w:t>（牵头单位：省委组织部，责任单位：省教育厅、省科技厅、省人力资源社会保障厅）</w:t>
      </w:r>
    </w:p>
    <w:p w14:paraId="60941F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（三）强化科技型企业培育。</w:t>
      </w:r>
      <w:r>
        <w:rPr>
          <w:rFonts w:hint="eastAsia" w:ascii="Times New Roman" w:hAnsi="Times New Roman" w:eastAsia="仿宋_GB2312" w:cs="仿宋_GB2312"/>
          <w:color w:val="000000"/>
          <w:spacing w:val="0"/>
          <w:w w:val="100"/>
          <w:sz w:val="24"/>
          <w:szCs w:val="24"/>
        </w:rPr>
        <w:t>鼓励企业牵头承担国家和省级科技任务。实施科技型中小企业创新能力提升工程，加速推动中小企业成长为高新技术企业、专精特新企业。支持高校院所建设高水平孵化平台，鼓励科研人员利用原创技术创办科技型企业。大力招引低空经济企业，鼓励eVTOL（电动垂直起降飞行器）、工业无人机等整机研发制造企业落户，支持省内企业加强同国内外低空经济企业科技合作交流，提升产业核心竞争力。</w:t>
      </w:r>
      <w:r>
        <w:rPr>
          <w:rStyle w:val="15"/>
          <w:rFonts w:hint="eastAsia"/>
        </w:rPr>
        <w:t>（牵头单位：省科技厅，责任单位：省发展改革委、省教育厅、省工业和信息化厅、省商务厅）</w:t>
      </w:r>
    </w:p>
    <w:p w14:paraId="66A843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（四）强化创新要素保障。</w:t>
      </w:r>
      <w:r>
        <w:rPr>
          <w:rFonts w:hint="eastAsia" w:ascii="Times New Roman" w:hAnsi="Times New Roman" w:eastAsia="仿宋_GB2312" w:cs="仿宋_GB2312"/>
          <w:color w:val="000000"/>
          <w:spacing w:val="0"/>
          <w:w w:val="100"/>
          <w:sz w:val="24"/>
          <w:szCs w:val="24"/>
        </w:rPr>
        <w:t>发挥省级科技创新发展资金作用，从基础研究、技术创新、应用验证到产业推广，全链条部署低空经济技术攻关方向，谋划布局1—2项科技示范工程，每年实施不少于50项省级科技创新项目。发挥新旧动能转换基金作用，吸引社会资本投早、投小、投硬科技，支持符合条件的低空产业项目。鼓励金融机构丰富低空经济金融产品，在依法合规、风险可控前提下，开发低空经济保险产品。建强用好山东科技大市场，举办低空经济专题科技成果对接活动，加速成果转化落地。</w:t>
      </w:r>
      <w:r>
        <w:rPr>
          <w:rStyle w:val="15"/>
          <w:rFonts w:hint="eastAsia"/>
        </w:rPr>
        <w:t>（省委金融办、省科技厅、省财政厅、山东金融监管局按职责分工负责）</w:t>
      </w:r>
    </w:p>
    <w:p w14:paraId="36FD60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（五）强化低空空域管理改革。</w:t>
      </w:r>
      <w:r>
        <w:rPr>
          <w:rFonts w:hint="eastAsia" w:ascii="Times New Roman" w:hAnsi="Times New Roman" w:eastAsia="仿宋_GB2312" w:cs="仿宋_GB2312"/>
          <w:color w:val="000000"/>
          <w:spacing w:val="0"/>
          <w:w w:val="100"/>
          <w:sz w:val="24"/>
          <w:szCs w:val="24"/>
        </w:rPr>
        <w:t>健全优化低空空域协同管理机制，加快推进全省空域分类划设，编制全省低空数字空域图，构建低空数字孪生系统，提升空域容量与管控效率。支持有条件的市申报国家空中交通试点，探索发展城市空中交通应用新场景，培育空中交通新业态。</w:t>
      </w:r>
      <w:r>
        <w:rPr>
          <w:rStyle w:val="15"/>
          <w:rFonts w:hint="eastAsia"/>
        </w:rPr>
        <w:t>（牵头单位：省交通运输厅，责任单位：省委军民融合办、民航山东监管局、民航青岛监管局）</w:t>
      </w:r>
    </w:p>
    <w:p w14:paraId="16F176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中共山东省委组织部、中共山东省委金融委员会办公室、中共山东省委军民融合委员会办公室、山东省发展和改革委员会、山东省教育厅、山东省工业和信息化厅、山东省财政厅、山东省人力资源和社会保障厅、山东省交通运输厅、山东省商务厅、国家金融监督管理总局山东监管局、中国民用航空山东安全监督管理局、中国民用航空青岛安全监督管理局2024年12月6日联合印发）</w:t>
      </w:r>
    </w:p>
    <w:p w14:paraId="100A93FE">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F4E29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8CA1FDE">
      <w:pPr>
        <w:pStyle w:val="2"/>
        <w:bidi w:val="0"/>
        <w:rPr>
          <w:rFonts w:hint="eastAsia"/>
        </w:rPr>
      </w:pPr>
      <w:r>
        <w:rPr>
          <w:rFonts w:hint="eastAsia"/>
        </w:rPr>
        <w:t>山东省生物医药产业科技创新行动计划</w:t>
      </w:r>
    </w:p>
    <w:p w14:paraId="487551E2">
      <w:pPr>
        <w:pStyle w:val="2"/>
        <w:bidi w:val="0"/>
        <w:rPr>
          <w:rFonts w:hint="eastAsia"/>
        </w:rPr>
      </w:pPr>
      <w:r>
        <w:rPr>
          <w:rFonts w:hint="eastAsia"/>
        </w:rPr>
        <w:t>（2025—2027年）</w:t>
      </w:r>
    </w:p>
    <w:p w14:paraId="777096F0">
      <w:pPr>
        <w:pStyle w:val="3"/>
        <w:bidi w:val="0"/>
        <w:rPr>
          <w:rFonts w:hint="eastAsia"/>
        </w:rPr>
      </w:pPr>
    </w:p>
    <w:p w14:paraId="4C2FB9D8">
      <w:pPr>
        <w:pStyle w:val="3"/>
        <w:bidi w:val="0"/>
        <w:rPr>
          <w:rFonts w:hint="eastAsia"/>
        </w:rPr>
      </w:pPr>
      <w:r>
        <w:rPr>
          <w:rFonts w:hint="eastAsia"/>
        </w:rPr>
        <w:t>鲁科字〔2024〕137号</w:t>
      </w:r>
    </w:p>
    <w:p w14:paraId="10D85A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4177C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为全面贯彻习近平总书记视察山东重要讲话精神，深入落实省委、省政府关于医养健康产业高质量发展的决策部署，充分发挥科技创新引领作用，不断提升全省生物医药产业核心竞争力，特制定本行动计划。</w:t>
      </w:r>
    </w:p>
    <w:p w14:paraId="1DC32235">
      <w:pPr>
        <w:pStyle w:val="4"/>
        <w:bidi w:val="0"/>
        <w:rPr>
          <w:rFonts w:hint="eastAsia"/>
        </w:rPr>
      </w:pPr>
      <w:r>
        <w:rPr>
          <w:rFonts w:hint="eastAsia"/>
        </w:rPr>
        <w:t>一、主要目标</w:t>
      </w:r>
    </w:p>
    <w:p w14:paraId="3F288E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聚焦生物医药产业创新链条系统化、主导产品高端化、产业发展集群化，加快基础研究、技术攻关和成果转化，催生一批新技术、新产品、新模式、新业态，因地制宜发展新质生产力。到2027年，力争突破100项以上重大关键技术；新获批上市1类新药6个左右，新获批临床试验1类新药数量30个左右，新增三类医疗器械300个左右；培育高新技术企业总数达到4000家；全省生物医药产业规模达到4000亿元以上，重塑生物医药产业高质量发展新优势，建成具有国内领先水平和国际竞争力的现代生物医药产业体系。</w:t>
      </w:r>
    </w:p>
    <w:p w14:paraId="387345E0">
      <w:pPr>
        <w:pStyle w:val="4"/>
        <w:bidi w:val="0"/>
        <w:rPr>
          <w:rFonts w:hint="eastAsia"/>
        </w:rPr>
      </w:pPr>
      <w:r>
        <w:rPr>
          <w:rFonts w:hint="eastAsia"/>
        </w:rPr>
        <w:t>二、重点任务</w:t>
      </w:r>
    </w:p>
    <w:p w14:paraId="30D46B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（一）实施化学药“国际化”提质创新行动。</w:t>
      </w:r>
      <w:r>
        <w:rPr>
          <w:rFonts w:hint="eastAsia" w:ascii="Times New Roman" w:hAnsi="Times New Roman" w:eastAsia="仿宋_GB2312" w:cs="仿宋_GB2312"/>
          <w:color w:val="000000"/>
          <w:spacing w:val="0"/>
          <w:w w:val="100"/>
          <w:sz w:val="24"/>
          <w:szCs w:val="24"/>
        </w:rPr>
        <w:t>面向恶性肿瘤、心脑血管疾病、糖尿病、血液病、消化系统疾病、神经系统疾病等，构建化学类新药发现、概念验证、早期成药性评价等应用基础研究新技术和新方法。突破基于人工智能（AI）与生物模型驱动的高通量筛选和药物设计、高附加值化学原料药绿色合成、缓控释及靶向递送、海洋药物发现与制备等关键技术。开发基于新靶点、新分型、新机制化学类药物，研发制备脂质体、微球、纳米粒、白蛋白、多糖、胶束等技术。攻克大品种、临床急需、供应短缺类仿制药制备技术，加快国际注册进程。新取得2个化学1类药品生产批件，新获批10个化学1类药品临床试验批件，新药国际注册上市2个以上，获得候选化合物100个，推动全省化学类药品品质不断提高，国际化进程不断加快。</w:t>
      </w:r>
    </w:p>
    <w:p w14:paraId="77252F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（二）实施生物药“前沿化”提效创新行动。</w:t>
      </w:r>
      <w:r>
        <w:rPr>
          <w:rFonts w:hint="eastAsia" w:ascii="Times New Roman" w:hAnsi="Times New Roman" w:eastAsia="仿宋_GB2312" w:cs="仿宋_GB2312"/>
          <w:color w:val="000000"/>
          <w:spacing w:val="0"/>
          <w:w w:val="100"/>
          <w:sz w:val="24"/>
          <w:szCs w:val="24"/>
        </w:rPr>
        <w:t>面向阿尔兹海默症、感染性疾病、呼吸系统疾病、罕见病、精神疾病、恶性肿瘤等，突破生物大分子候选药物标准化、规模化制备技术，攻克原创性药物递送新载体、时空可控的药物递释新技术、高通量筛选新方法，研发结构新颖、疗效确切的核酸、抗体、多肽、寡糖、结构脂质、细胞、疫苗、偶联药物、噬菌体、内溶素等候选药物。新取得2个生物1类药品生产批件，新获批10个生物1类药品临床试验批件，获得候选药物不少于50个，建成具有引领前沿和国际影响力的生物药集聚地。</w:t>
      </w:r>
    </w:p>
    <w:p w14:paraId="1391A5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（三）实施中医药“现代化”提标创新行动。</w:t>
      </w:r>
      <w:r>
        <w:rPr>
          <w:rFonts w:hint="eastAsia" w:ascii="Times New Roman" w:hAnsi="Times New Roman" w:eastAsia="仿宋_GB2312" w:cs="仿宋_GB2312"/>
          <w:color w:val="000000"/>
          <w:spacing w:val="0"/>
          <w:w w:val="100"/>
          <w:sz w:val="24"/>
          <w:szCs w:val="24"/>
        </w:rPr>
        <w:t>突破活体超分辨成像、药效时空动态高通量辨识、超滤质谱和分子生物色谱制备技术。攻克中医药传统经典名方现代制剂、道地药材生产全程质量控制、外用制剂药用辅料、中药活性成分化学结构改构等关键技术。研发中药材生产、中药饮片炮制、中成药制造等新型装备，研发中药制造自动化、智能化、新型养殖药用、药食同源品种技术，制定符合中药特点的生产和质量评价技术体系。支持院内制剂、经方验方等成果向新药转化，通过“三结合”证据体系，加快中药现代化。新取得2个中药1类新药生产批件，新获批5个中药1类新药临床试验批件，制定7个中药材等级标准，新发现60个中药功效成分及作用靶标，完成中药制剂开发和智能生产控制新技术30项，实现中药现代化水平领跑全国。</w:t>
      </w:r>
    </w:p>
    <w:p w14:paraId="018721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（四）实施医疗器械“国产化”提档创新行动。</w:t>
      </w:r>
      <w:r>
        <w:rPr>
          <w:rFonts w:hint="eastAsia" w:ascii="Times New Roman" w:hAnsi="Times New Roman" w:eastAsia="仿宋_GB2312" w:cs="仿宋_GB2312"/>
          <w:color w:val="000000"/>
          <w:spacing w:val="0"/>
          <w:w w:val="100"/>
          <w:sz w:val="24"/>
          <w:szCs w:val="24"/>
        </w:rPr>
        <w:t>围绕高端医疗器械国产化和原始创新需求，突破高端影像设备、高端放射治疗设备、高端植介入器械及耗材、新型生物医用材料、体外诊断仪器和试剂等核心技术。攻克手术机器人导航、自动化医学成像、高精度智能传感与控制、高端医用材料绿色合成、植介入医疗器械、神经康复智能监测与干预、3D4K荧光设备、3D/4D打印组织工程技术、高通量高精度检验检测、类器官芯片等制备核心技术。研发人工器官、体外循环系统、基于生物支架材料的组织工程产品、微/纳米材料。突破人体极弱磁检测技术和装备、高通量生物标记物发现与验证、单分子免疫分析、分子诊断、太赫兹肿瘤检测等关键技术。争取获得3个创新医疗器械注册证，推动高端医疗器械国产化水平再上新台阶。</w:t>
      </w:r>
    </w:p>
    <w:p w14:paraId="7287349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（五）实施未来产业“跨界化”提速创新行动。</w:t>
      </w:r>
      <w:r>
        <w:rPr>
          <w:rFonts w:hint="eastAsia" w:ascii="Times New Roman" w:hAnsi="Times New Roman" w:eastAsia="仿宋_GB2312" w:cs="仿宋_GB2312"/>
          <w:color w:val="000000"/>
          <w:spacing w:val="0"/>
          <w:w w:val="100"/>
          <w:sz w:val="24"/>
          <w:szCs w:val="24"/>
        </w:rPr>
        <w:t>突破细胞基因治疗递送载体、基因编辑、细胞重编程、制备与检测等关键技术。研发新型细胞治疗技术、基于干细胞的复杂类器官构建技术、肿瘤类器官药敏诊断技术、免疫细胞一体化制备技术。开展治疗性细胞及衍生制品的标准体系研究，组建细胞及其衍生物质量检验前沿技术开发及委托服务平台，支持建设细胞治疗临床级种子库。支持新型材料、人工智能、数字孪生、脑机接口、AI制药等先进技术在生物医药领域跨界融合，突破医用智能芯片设计关键共性技术。攻克通用AI芯片设计、动态可重构、现场可编程门阵列（FPGA）智能加速、智能芯片产业化应用技术。力争1—2个细胞基因治疗1类新药获批上市，新增5个新药临床试验批件。</w:t>
      </w:r>
    </w:p>
    <w:p w14:paraId="6FA60A53">
      <w:pPr>
        <w:pStyle w:val="4"/>
        <w:bidi w:val="0"/>
        <w:rPr>
          <w:rFonts w:hint="eastAsia"/>
        </w:rPr>
      </w:pPr>
      <w:r>
        <w:rPr>
          <w:rFonts w:hint="eastAsia"/>
        </w:rPr>
        <w:t>三、支持政策</w:t>
      </w:r>
    </w:p>
    <w:p w14:paraId="783336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（一）持续加大科技创新政策支持力度。</w:t>
      </w:r>
      <w:r>
        <w:rPr>
          <w:rFonts w:hint="eastAsia" w:ascii="Times New Roman" w:hAnsi="Times New Roman" w:eastAsia="仿宋_GB2312" w:cs="仿宋_GB2312"/>
          <w:color w:val="000000"/>
          <w:spacing w:val="0"/>
          <w:w w:val="100"/>
          <w:sz w:val="24"/>
          <w:szCs w:val="24"/>
        </w:rPr>
        <w:t>对在省内转化创新药（1类化学药、1类生物制品和1类中药）完成Ⅰ、Ⅱ、Ⅲ期临床试验的，经评审给予不超过研发投入40%，最高分别为1000万元、2000万元、3000万元资金支持；每个企业每年累计支持额度不超过1亿元。对进入国家创新医疗器械特别审查程序的医疗器械产品，经评审给予最高200万元资金支持；对首次取得第三类医疗器械注册证并在省内生产该产品的企业，纳入省级财政科技股权投资支持范围；对通过国家创新医疗器械特别审查程序的产品企业给予支持，并可在参股比例上限内适当提高财政投资入股额度。对新升级为全国重点实验室、国家技术创新中心、产业创新中心、临床医学研究中心且国家没有配套资金要求的，省级按规定给予1000万元经费支持。</w:t>
      </w:r>
      <w:r>
        <w:rPr>
          <w:rStyle w:val="15"/>
          <w:rFonts w:hint="eastAsia"/>
        </w:rPr>
        <w:t>（省科技厅牵头，省发展改革委、省财政厅、省卫生健康委、省药监局按职责分工负责）</w:t>
      </w:r>
    </w:p>
    <w:p w14:paraId="3B8152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（二）提高临床医学研究和试验能力。</w:t>
      </w:r>
      <w:r>
        <w:rPr>
          <w:rFonts w:hint="eastAsia" w:ascii="Times New Roman" w:hAnsi="Times New Roman" w:eastAsia="仿宋_GB2312" w:cs="仿宋_GB2312"/>
          <w:color w:val="000000"/>
          <w:spacing w:val="0"/>
          <w:w w:val="100"/>
          <w:sz w:val="24"/>
          <w:szCs w:val="24"/>
        </w:rPr>
        <w:t>推动有条件的高水平医院向以临床创新研究活动为重要职能的研究型医院发展，鼓励高水平医院按照核定床位的10%设置研究型床位。支持高水平医院开展医学创新和成果转化，支持备案开展原创先进医疗技术首次在人体应用的超早期临床研究，支持符合条件的医院研究者发起高水平临床研究。健全研究型医院开展科研工作的政策保障机制，将其纳入科技成果转化综合试点。将临床试验与应用纳入省级临床医学研究中心绩效评估体系，允许医疗机构仅用于创新药物和创新医疗器械临床试验的床位数不计入总床位数。鼓励多中心临床研究（试验）建立伦理审查协作机制，持续推动医学伦理审查结果在全省互认。鼓励和支持临床研究第三方管理机构和企业发展。</w:t>
      </w:r>
      <w:r>
        <w:rPr>
          <w:rStyle w:val="15"/>
          <w:rFonts w:hint="eastAsia"/>
        </w:rPr>
        <w:t>（省科技厅、省卫生健康委、省药监局按职责分工负责）</w:t>
      </w:r>
    </w:p>
    <w:p w14:paraId="1003E2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（三）加速生物医药产品审评审批。</w:t>
      </w:r>
      <w:r>
        <w:rPr>
          <w:rFonts w:hint="eastAsia" w:ascii="Times New Roman" w:hAnsi="Times New Roman" w:eastAsia="仿宋_GB2312" w:cs="仿宋_GB2312"/>
          <w:color w:val="000000"/>
          <w:spacing w:val="0"/>
          <w:w w:val="100"/>
          <w:sz w:val="24"/>
          <w:szCs w:val="24"/>
        </w:rPr>
        <w:t>加快药械注册审批进程，优化药械注册审评、检查和审批工作流程，将第二类医疗器械注册申请审评时限由60个工作日缩减至30个。强化审评审批服务，实施预查预检、全程网办、即到即审、智慧审评等措施，对重点研发的药品进行注册抽样、GMP符合性检查；对重点研发的第三类医疗器械提供申报资料预审查、安排注册检测等服务。对于纳入创新特别审批程序的药械产品，实施前置服务，建立针对临床批件、注册申报等关键环节的辅导沟通机制。</w:t>
      </w:r>
      <w:r>
        <w:rPr>
          <w:rStyle w:val="15"/>
          <w:rFonts w:hint="eastAsia"/>
        </w:rPr>
        <w:t>（省药监局牵头）</w:t>
      </w:r>
    </w:p>
    <w:p w14:paraId="29BB26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（四）加快科技创新成果推广应用。</w:t>
      </w:r>
      <w:r>
        <w:rPr>
          <w:rFonts w:hint="eastAsia" w:ascii="Times New Roman" w:hAnsi="Times New Roman" w:eastAsia="仿宋_GB2312" w:cs="仿宋_GB2312"/>
          <w:color w:val="000000"/>
          <w:spacing w:val="0"/>
          <w:w w:val="100"/>
          <w:sz w:val="24"/>
          <w:szCs w:val="24"/>
        </w:rPr>
        <w:t>对具有自主知识产权的创新药品，支持其按规定纳入国家医保药品目录和定制型商业医疗保险。对纳入国家医保目录谈判药品范围的创新药品纳入“双通道”保障。加大创新医疗器械首购力度，提高政府采购份额，鼓励本省医疗机构采购经省有关部门认定的医疗器械首台（套）产品。对山东省医疗器械企业为首台（套）购买的符合条件的保险，省财政按照一定费率上限，给予单个企业最高500万元保费补贴。支持在生物医药领域开展政府采购合作创新。</w:t>
      </w:r>
      <w:r>
        <w:rPr>
          <w:rStyle w:val="15"/>
          <w:rFonts w:hint="eastAsia"/>
        </w:rPr>
        <w:t>（省科技厅、省财政厅、省工业和信息化厅、省卫生健康委、省医保局、省药监局按职责分工负责）</w:t>
      </w:r>
    </w:p>
    <w:p w14:paraId="08E738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（五）强化金融社会资本支持。</w:t>
      </w:r>
      <w:r>
        <w:rPr>
          <w:rFonts w:hint="eastAsia" w:ascii="Times New Roman" w:hAnsi="Times New Roman" w:eastAsia="仿宋_GB2312" w:cs="仿宋_GB2312"/>
          <w:color w:val="000000"/>
          <w:spacing w:val="0"/>
          <w:w w:val="100"/>
          <w:sz w:val="24"/>
          <w:szCs w:val="24"/>
        </w:rPr>
        <w:t>鼓励政府引导基金“投早、投小、投硬科技”，培育中长期投资者和耐心资本，省级科技计划通过“拨改投”“拨投结合”“先投后股”等方式，对潜力企业和优质研发管线加强战略纾困投资，不断提高金融社会资本对生物医药产业投资力度。对研发投入强度大的生物医药企业，各类财政扶持资金和公共要素资源按政策给予倾斜支持。</w:t>
      </w:r>
      <w:r>
        <w:rPr>
          <w:rStyle w:val="15"/>
          <w:rFonts w:hint="eastAsia"/>
        </w:rPr>
        <w:t>（省发展改革委、省科技厅、省财政厅按职责分工负责）</w:t>
      </w:r>
    </w:p>
    <w:p w14:paraId="5EA636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（六）全面深化国际科技合作。</w:t>
      </w:r>
      <w:r>
        <w:rPr>
          <w:rFonts w:hint="eastAsia" w:ascii="Times New Roman" w:hAnsi="Times New Roman" w:eastAsia="仿宋_GB2312" w:cs="仿宋_GB2312"/>
          <w:color w:val="000000"/>
          <w:spacing w:val="0"/>
          <w:w w:val="100"/>
          <w:sz w:val="24"/>
          <w:szCs w:val="24"/>
        </w:rPr>
        <w:t>鼓励和支持外资企业在鲁设立地区总部、外资研发中心、开放式创新平台概念验证中心和共性技术平台。支持企业通过美国食品药品监督管理局（FDA）、欧洲药品管理局（EMA）、日本药品医疗器械局（PMDA）或WHO（世界卫生组织）以及金砖国家、“一带一路”国家药品监管机构注册，并在当地实现销售。</w:t>
      </w:r>
      <w:r>
        <w:rPr>
          <w:rStyle w:val="15"/>
          <w:rFonts w:hint="eastAsia"/>
        </w:rPr>
        <w:t>（省商务厅、省药监局牵头）</w:t>
      </w:r>
    </w:p>
    <w:p w14:paraId="64CE6F6E">
      <w:pPr>
        <w:pStyle w:val="4"/>
        <w:bidi w:val="0"/>
        <w:rPr>
          <w:rFonts w:hint="eastAsia"/>
        </w:rPr>
      </w:pPr>
      <w:r>
        <w:rPr>
          <w:rFonts w:hint="eastAsia"/>
        </w:rPr>
        <w:t>四、重点举措</w:t>
      </w:r>
    </w:p>
    <w:p w14:paraId="7010FE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（一）建立统筹协调机制。</w:t>
      </w:r>
      <w:r>
        <w:rPr>
          <w:rFonts w:hint="eastAsia" w:ascii="Times New Roman" w:hAnsi="Times New Roman" w:eastAsia="仿宋_GB2312" w:cs="仿宋_GB2312"/>
          <w:color w:val="000000"/>
          <w:spacing w:val="0"/>
          <w:w w:val="100"/>
          <w:sz w:val="24"/>
          <w:szCs w:val="24"/>
        </w:rPr>
        <w:t>在省委科技委领导下，加强生物医药科技创新，统筹研究重大问题，强化政策协同。支持各市结合区域优势和产业特色，制定支持措施，解决实际问题。鼓励企业、高校、科研院所等参与生物医药科技创新。</w:t>
      </w:r>
      <w:r>
        <w:rPr>
          <w:rStyle w:val="15"/>
          <w:rFonts w:hint="eastAsia"/>
        </w:rPr>
        <w:t>（省科技厅牵头）</w:t>
      </w:r>
    </w:p>
    <w:p w14:paraId="39BD14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（二）创新资金支持模式。</w:t>
      </w:r>
      <w:r>
        <w:rPr>
          <w:rFonts w:hint="eastAsia" w:ascii="Times New Roman" w:hAnsi="Times New Roman" w:eastAsia="仿宋_GB2312" w:cs="仿宋_GB2312"/>
          <w:color w:val="000000"/>
          <w:spacing w:val="0"/>
          <w:w w:val="100"/>
          <w:sz w:val="24"/>
          <w:szCs w:val="24"/>
        </w:rPr>
        <w:t>优化省级科技创新发展资金配置，加大对生物医药领域技术攻关支持力度，每年实施不少于50项省级科技创新项目。建立多元化资金扶持体系，引导市场化、社会化资本加大对种子期、初创期科技企业的支持。探索开展“新药贷”等金融产品创新试点。发挥天使投资、创业投资基金、股权投资基金等基金和科技保险作用，吸引社会资本加大对生物医药产业的投入力度。</w:t>
      </w:r>
      <w:r>
        <w:rPr>
          <w:rStyle w:val="15"/>
          <w:rFonts w:hint="eastAsia"/>
        </w:rPr>
        <w:t>（省科技厅牵头，省委金融办、省发展改革委、省财政厅按职责分工负责）</w:t>
      </w:r>
    </w:p>
    <w:p w14:paraId="429D74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（三）加强人才队伍建设。</w:t>
      </w:r>
      <w:r>
        <w:rPr>
          <w:rFonts w:hint="eastAsia" w:ascii="Times New Roman" w:hAnsi="Times New Roman" w:eastAsia="仿宋_GB2312" w:cs="仿宋_GB2312"/>
          <w:color w:val="000000"/>
          <w:spacing w:val="0"/>
          <w:w w:val="100"/>
          <w:sz w:val="24"/>
          <w:szCs w:val="24"/>
        </w:rPr>
        <w:t>优化临床研究人才评价指标，将主持或参与临床试验项目作为高水平医院医务人员职称评聘、职务晋升、绩效评价的重要依据。依托省级重点人才工程，培养生物医药领军人才和战略科学家，对符合条件的高层次人才，择优推荐各类人才计划。加快引进生物医药国际顶尖人才，按照“一事一议”方式给予个性化支持。推进生物医药领域高端专家智库建设。</w:t>
      </w:r>
      <w:r>
        <w:rPr>
          <w:rStyle w:val="15"/>
          <w:rFonts w:hint="eastAsia"/>
        </w:rPr>
        <w:t>（省科技厅牵头，省人力资源社会保障厅、省卫生健康委按职责分工负责）</w:t>
      </w:r>
    </w:p>
    <w:p w14:paraId="779E8A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中共山东省委金融委员会办公室、山东省发展和改革委员会、山东省工业和信息化厅、山东省财政厅、山东省人力资源和社会保障厅、山东省商务厅、山东省卫生健康委员会、山东省医疗保障局、山东省药品监督管理局2024年12月6日联合印发）</w:t>
      </w:r>
    </w:p>
    <w:p w14:paraId="206BA7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A6D2029">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C529A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9FDB279">
      <w:pPr>
        <w:pStyle w:val="2"/>
        <w:bidi w:val="0"/>
        <w:rPr>
          <w:rFonts w:hint="eastAsia"/>
        </w:rPr>
      </w:pPr>
      <w:r>
        <w:rPr>
          <w:rFonts w:hint="eastAsia"/>
        </w:rPr>
        <w:t>山东省生物育种产业科技创新行动计划</w:t>
      </w:r>
    </w:p>
    <w:p w14:paraId="1CE8FB32">
      <w:pPr>
        <w:pStyle w:val="2"/>
        <w:bidi w:val="0"/>
        <w:rPr>
          <w:rFonts w:hint="eastAsia"/>
        </w:rPr>
      </w:pPr>
      <w:r>
        <w:rPr>
          <w:rFonts w:hint="eastAsia"/>
        </w:rPr>
        <w:t>（2025—2027年）</w:t>
      </w:r>
    </w:p>
    <w:p w14:paraId="6EDDF68A">
      <w:pPr>
        <w:pStyle w:val="3"/>
        <w:bidi w:val="0"/>
        <w:rPr>
          <w:rFonts w:hint="eastAsia"/>
        </w:rPr>
      </w:pPr>
    </w:p>
    <w:p w14:paraId="0E2B37D4">
      <w:pPr>
        <w:pStyle w:val="3"/>
        <w:bidi w:val="0"/>
        <w:rPr>
          <w:rFonts w:hint="eastAsia"/>
        </w:rPr>
      </w:pPr>
      <w:r>
        <w:rPr>
          <w:rFonts w:hint="eastAsia"/>
        </w:rPr>
        <w:t>鲁科字〔2024〕138号</w:t>
      </w:r>
    </w:p>
    <w:p w14:paraId="06E668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0B544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为抢抓“生物育种4.0”战略机遇，加快提升全省生物育种科技创新能力，引领生物育种未来产业快速发展，特制定本行动计划。</w:t>
      </w:r>
    </w:p>
    <w:p w14:paraId="417838FB">
      <w:pPr>
        <w:pStyle w:val="4"/>
        <w:bidi w:val="0"/>
        <w:rPr>
          <w:rFonts w:hint="eastAsia"/>
        </w:rPr>
      </w:pPr>
      <w:r>
        <w:rPr>
          <w:rFonts w:hint="eastAsia"/>
        </w:rPr>
        <w:t>一、主要目标</w:t>
      </w:r>
    </w:p>
    <w:p w14:paraId="286AAF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推动生物育种科技创新和产业创新深度融合，建设种业科技强省为总目标，构建以前沿探索、关键核心技术攻关、创新应用为主体的生物育种产学研协同创新体系，努力打造世界生物育种前沿技术创新、国家种业关键应用技术集成、黄淮海区域重大新品种供给、育种领军企业集聚的创新高地，树立大农业观、大食物观，科技赋能粮食产能提升和农产品有效供给，推动全省生物育种高水平科技自立自强和农业现代化大产业发展。力争到2027年，全省生物育种综合创新能力显著提升，原创基础理论取得重大进展，突破一批生物育种“卡脖子”技术，创新集成生物技术（BT）、信息技术（IT）、智能技术（AT）的智能设计育种技术体系，培育一批市场竞争力强的重大动植物新品种（种质），构建以企业为主体、市场为导向、产学研协同、“育繁推一体化”的商业化育种模式，加快培育新质生产力，实现我省生物种业高质量发展。</w:t>
      </w:r>
    </w:p>
    <w:p w14:paraId="21A024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——种质创新利用取得突破。</w:t>
      </w:r>
      <w:r>
        <w:rPr>
          <w:rFonts w:hint="eastAsia" w:ascii="Times New Roman" w:hAnsi="Times New Roman" w:eastAsia="仿宋_GB2312" w:cs="仿宋_GB2312"/>
          <w:color w:val="000000"/>
          <w:spacing w:val="0"/>
          <w:w w:val="100"/>
          <w:sz w:val="24"/>
          <w:szCs w:val="24"/>
        </w:rPr>
        <w:t>精准鉴定评价粮经作物、家畜、水产等种质资源10000份以上，挖掘具有重要育种价值的关键基因70个以上，解析主要经济性状形成的遗传基础与调控机制，构建展现基因间相互作用关系的表达数据调控网络30个以上，创制综合性状优良的新种质（种群）100份以上。</w:t>
      </w:r>
    </w:p>
    <w:p w14:paraId="001042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——育种技术水平显著提升。</w:t>
      </w:r>
      <w:r>
        <w:rPr>
          <w:rFonts w:hint="eastAsia" w:ascii="Times New Roman" w:hAnsi="Times New Roman" w:eastAsia="仿宋_GB2312" w:cs="仿宋_GB2312"/>
          <w:color w:val="000000"/>
          <w:spacing w:val="0"/>
          <w:w w:val="100"/>
          <w:sz w:val="24"/>
          <w:szCs w:val="24"/>
        </w:rPr>
        <w:t>开发基于不同物种高通量表型精准鉴定、全基因组选择等技术7个以上，建立具有自主知识产权生物育种核心技术5个以上，开发生物技术、信息技术、智能技术融合的模型和平台5个以上。研发具有自主知识产权的小麦、玉米、大豆等智能作物育种装备3套以上，生物育种速度较传统育种提高2—3倍。</w:t>
      </w:r>
    </w:p>
    <w:p w14:paraId="28393D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——重大品种创新实现跨越</w:t>
      </w:r>
      <w:r>
        <w:rPr>
          <w:rFonts w:hint="eastAsia" w:ascii="Times New Roman" w:hAnsi="Times New Roman" w:eastAsia="仿宋_GB2312" w:cs="仿宋_GB2312"/>
          <w:color w:val="000000"/>
          <w:spacing w:val="0"/>
          <w:w w:val="100"/>
          <w:sz w:val="24"/>
          <w:szCs w:val="24"/>
        </w:rPr>
        <w:t>。取得转基因玉米、大豆生产应用安全证书7项以上，培育主要粮经蔬菜果品、家畜、水产等重大突破性新品种（系、配套系）30个以上。</w:t>
      </w:r>
    </w:p>
    <w:p w14:paraId="29BF4C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——生物育种产业大幅跃升。</w:t>
      </w:r>
      <w:r>
        <w:rPr>
          <w:rFonts w:hint="eastAsia" w:ascii="Times New Roman" w:hAnsi="Times New Roman" w:eastAsia="仿宋_GB2312" w:cs="仿宋_GB2312"/>
          <w:color w:val="000000"/>
          <w:spacing w:val="0"/>
          <w:w w:val="100"/>
          <w:sz w:val="24"/>
          <w:szCs w:val="24"/>
        </w:rPr>
        <w:t>培育国内领先的种业创新团队15个以上，引进生物育种关键领域高端人才10人以上。国家种业阵型、“育繁推一体化”种业企业创新能力显著增强，培育“育繁推一体化”种业企业2家。</w:t>
      </w:r>
    </w:p>
    <w:p w14:paraId="2AE050DD">
      <w:pPr>
        <w:pStyle w:val="4"/>
        <w:bidi w:val="0"/>
        <w:rPr>
          <w:rFonts w:hint="eastAsia"/>
        </w:rPr>
      </w:pPr>
      <w:r>
        <w:rPr>
          <w:rFonts w:hint="eastAsia"/>
        </w:rPr>
        <w:t>二、重点任务</w:t>
      </w:r>
    </w:p>
    <w:p w14:paraId="135F7E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聚焦国家种业振兴战略部署和世界生物育种科技前沿，坚持农林牧渔并举，构建多元化食物供给体系，围绕产业链部署创新链，一体化推进生物育种重大基础理论创新、关键共性技术攻关、突破性新品种培育、科技成果转化等全产业链布局，组织实施五大行动，为培育种业新质生产力提供支撑和坚强保障。</w:t>
      </w:r>
    </w:p>
    <w:p w14:paraId="4EC7025D">
      <w:pPr>
        <w:pStyle w:val="5"/>
        <w:bidi w:val="0"/>
        <w:rPr>
          <w:rFonts w:hint="eastAsia"/>
        </w:rPr>
      </w:pPr>
      <w:r>
        <w:rPr>
          <w:rFonts w:hint="eastAsia"/>
        </w:rPr>
        <w:t>（一）实施种质资源保护利用行动</w:t>
      </w:r>
    </w:p>
    <w:p w14:paraId="4344BF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种质资源精准鉴定与关键基因挖掘。研发智能化、高通量、动态无损测量的种质资源表型鉴定技术及装备，建设一批营养、加工等性状测试平台，开发低成本、高通量基因分型技术，构建基因型—表型预测模型，发掘具有重要育种价值的关键基因，解析不同地理群体遗传与资源特征。</w:t>
      </w:r>
    </w:p>
    <w:p w14:paraId="58DA0F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生物资源安全管理与引进利用。加强种质资源的保存保护，保存粮经作物、家畜、水产等种质资源50000份以上，建设生物资源数据库，规范生物资源分级分类应用，研究生物安全预警技术，完善生物资源信息预警体系，保障全省生物资源安全和动态稳定。加强生物物种资源对外交流合作，支持种业企业引进优异种质资源，推进生物种质资源安全高效交流。</w:t>
      </w:r>
    </w:p>
    <w:p w14:paraId="3CDDF24C">
      <w:pPr>
        <w:pStyle w:val="5"/>
        <w:bidi w:val="0"/>
        <w:rPr>
          <w:rFonts w:hint="eastAsia"/>
        </w:rPr>
      </w:pPr>
      <w:r>
        <w:rPr>
          <w:rFonts w:hint="eastAsia"/>
        </w:rPr>
        <w:t>（二）实施前沿技术引领创新行动</w:t>
      </w:r>
    </w:p>
    <w:p w14:paraId="44A328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基因编辑技术研发。研发不受基因型和物种限制的高效植物遗传转化及多基因协同编辑新技术，开发具有自主知识产权的植物基因编辑系统。创新高效多位点编辑、精准基因替换等基因编辑技术，构建基于家畜原始生殖细胞、多能干细胞的新型编辑体系。研发不依赖于显微注射的新型外源大分子递送、编辑体高效筛选等基因编辑衍生新技术，构建水产高通量基因编辑技术体系。</w:t>
      </w:r>
    </w:p>
    <w:p w14:paraId="4CB450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现代高效育种技术研发。深入开展转基因、基因组选择等关键共性育种技术研发。开发新一代植物远缘杂交育种技术，创新植物杂种优势固定、双单倍体育种、植物从头驯化和再驯化新技术。研发家畜体细胞克隆、体外性控胚胎生产、性腺类器官、干细胞体外育种等技术。完善水产性别控制、倍性育种、表观调控育种等技术，建立现代高效育种技术。</w:t>
      </w:r>
    </w:p>
    <w:p w14:paraId="109F1E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智能设计育种技术体系构建。研发人工智能图像识别等算法和分子模块聚合育种，获取表型和环境大数据，融合基因和遗传组学大数据，通过对遗传变异、多组学、种质资源等数据的组合，开发基于特征表征、多模态融合的新算法和模型，在主要粮经作物、家畜、水产等重点领域建立BT—IT—AT融合的智能设计育种技术体系。</w:t>
      </w:r>
    </w:p>
    <w:p w14:paraId="3287E129">
      <w:pPr>
        <w:pStyle w:val="5"/>
        <w:bidi w:val="0"/>
        <w:rPr>
          <w:rFonts w:hint="eastAsia"/>
        </w:rPr>
      </w:pPr>
      <w:r>
        <w:rPr>
          <w:rFonts w:hint="eastAsia"/>
        </w:rPr>
        <w:t>（三）实施突破性新品种培育行动</w:t>
      </w:r>
    </w:p>
    <w:p w14:paraId="631555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粮经蔬菜果品新品种培育。培育高产、优质、节水、抗逆、抗除草剂、绿色、高效、宜机械化粮经作物突破性新品种，重点培育高产优质小麦、耐密抗倒玉米、高产高油大豆、宜机收抗除草剂棉花、优质蔬菜、大果抗裂软籽石榴等新品种10个以上。</w:t>
      </w:r>
    </w:p>
    <w:p w14:paraId="5500BE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2.林草花卉新品种培育。培育具有高产、优质、高抗林草花卉突破性新品种，重点培育高值高质花卉、速生用材林木、高抗生态林草等新品种6个以上。</w:t>
      </w:r>
    </w:p>
    <w:p w14:paraId="79B30C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3.家畜新品种（种质）培育。培育快长、抗病、优质、高效家畜突破性新品种（种质），重点培育耐热高繁奶牛、快长高繁羊、抗病高繁高饲料利用率猪、德州驴等新品种（种质）4个以上。</w:t>
      </w:r>
    </w:p>
    <w:p w14:paraId="047A50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水产新品种（种质）培育。培育速生、多抗、广适、适合深远海和陆基工厂化养殖的水产突破性新品种（种质），重点培育抗病耐高温大西洋鲑、虹鳟、半滑舌鳎、石斑鱼，速生耐高温牡蛎、扇贝、鲍，高营养品质刺参等新品种（种质）10个以上。</w:t>
      </w:r>
    </w:p>
    <w:p w14:paraId="364EBF2F">
      <w:pPr>
        <w:pStyle w:val="5"/>
        <w:bidi w:val="0"/>
        <w:rPr>
          <w:rFonts w:hint="eastAsia"/>
        </w:rPr>
      </w:pPr>
      <w:r>
        <w:rPr>
          <w:rFonts w:hint="eastAsia"/>
        </w:rPr>
        <w:t>（四）实施种业创新体系优化行动</w:t>
      </w:r>
    </w:p>
    <w:p w14:paraId="37F3C1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生物种业创新平台体系建设。高水平建设小麦育种全国重点实验室、海水养殖生物育种与可持续产出全国重点实验室、国家盐碱地综合利用创新中心等高能级创新平台，支持符合相关规定的育种企业牵头建设省重点实验室、技术创新中心等省级创新平台，打造国家级、省部级一体化的生物种业创新平台体系。</w:t>
      </w:r>
    </w:p>
    <w:p w14:paraId="019F24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生物种业高端人才队伍引育。坚持引育并举，通过“一事一议”、泰山系列人才等人才计划，重点引进基因编辑、人工智能、大数据分析、合成生物学等生物育种关键领域高端人才。强化双一流学科和相关团队建设，充分发挥高校、科研院所在人才培养中的作用，培育国内领先的种业创新团队15个以上，为生物育种产业创新发展培养拔尖创新人才。统筹好原始创新人才、高技能人才、应用型人才建设，鼓励企科深度合作，联合培养一批熟悉产业的博士、博士后人才。</w:t>
      </w:r>
    </w:p>
    <w:p w14:paraId="25A249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生物种业领域体制机制创新。加强省级相关主管部门协商交流，统筹协调政策制定、计划组织实施等工作，强化总体设计，建立“技术突破、品种创制、市场模式、产业发展”全链条体系化种业创新机制，基础类、公益类项目由高校院所牵头，市场化程度高的项目由龙头企业牵头，打造产业整体竞争优势。依托山东科技大市场，加强供需对接、成果评估交易、融资路演和中介服务，完善生物育种技术转移服务体系，提高转化效率。</w:t>
      </w:r>
    </w:p>
    <w:p w14:paraId="2B03D2AB">
      <w:pPr>
        <w:pStyle w:val="5"/>
        <w:bidi w:val="0"/>
        <w:rPr>
          <w:rFonts w:hint="eastAsia"/>
        </w:rPr>
      </w:pPr>
      <w:r>
        <w:rPr>
          <w:rFonts w:hint="eastAsia"/>
        </w:rPr>
        <w:t>（五）实施种业产业提升行动</w:t>
      </w:r>
    </w:p>
    <w:p w14:paraId="28A6CB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领军企业培育。重点扶持一批科技含量高、市场潜力大、产业带动能力强的生物育种科技领军企业，强化政策、人才、技术、资金等多方面支持，加大科技计划对育种领军企业的支持力度。鼓励企业加大研发投入，深化与高校、科研院所的合作，加快基因编辑、智能设计育种等前沿技术在育种领域的应用，促进科技成果落地。</w:t>
      </w:r>
    </w:p>
    <w:p w14:paraId="60FC69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产业集群打造。立足地区资源禀赋和产业特色优势，鼓励从事生物育种研究、开发、生产和销售的企业、科研机构和相关服务机构，通过资源共享、技术协作和市场联动，优化资源配置，推动全省在济南、青岛、烟台等市布局作物、家畜、水产等育种产业集群创新发展。</w:t>
      </w:r>
    </w:p>
    <w:p w14:paraId="397EAF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科技金融助力。鼓励科技金融向科技型种业企业倾斜，加快形成以生物育种产业投资为重点的科技金融服务体系，优化科融信综合服务平台，综合采取贷款贴息、保费补贴、风险补偿等财政支持方式，鼓励金融机构丰富产品、优化服务，引导风险投资基金加大对种业科技创新投入力度，为生物育种企业提供融资便利。强化科技、财政、金融政策协同，通过“拨投贷”联动机制，引导金融、产业、社会资本参与生物育种技术创新与产业化落地。</w:t>
      </w:r>
    </w:p>
    <w:p w14:paraId="6CB6951D">
      <w:pPr>
        <w:pStyle w:val="4"/>
        <w:bidi w:val="0"/>
        <w:rPr>
          <w:rFonts w:hint="eastAsia"/>
        </w:rPr>
      </w:pPr>
      <w:r>
        <w:rPr>
          <w:rFonts w:hint="eastAsia"/>
        </w:rPr>
        <w:t>三、重点举措</w:t>
      </w:r>
    </w:p>
    <w:p w14:paraId="1613B7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（一）加强组织协调。</w:t>
      </w:r>
      <w:r>
        <w:rPr>
          <w:rFonts w:hint="eastAsia" w:ascii="Times New Roman" w:hAnsi="Times New Roman" w:eastAsia="仿宋_GB2312" w:cs="仿宋_GB2312"/>
          <w:color w:val="000000"/>
          <w:spacing w:val="0"/>
          <w:w w:val="100"/>
          <w:sz w:val="24"/>
          <w:szCs w:val="24"/>
        </w:rPr>
        <w:t>在省委科技委领导下，加强生物育种科技创新，强化政策协同联动，发挥科技界、产业界、经济界专家作用，做好生物育种领域科技发展战略、重大任务、重大创新及产业化发展方向的布局。</w:t>
      </w:r>
      <w:r>
        <w:rPr>
          <w:rStyle w:val="15"/>
          <w:rFonts w:hint="eastAsia"/>
        </w:rPr>
        <w:t>（牵头单位：省科技厅；配合单位：省教育厅、省财政厅、省自然资源厅、省农业农村厅、省海洋局、省畜牧局）</w:t>
      </w:r>
    </w:p>
    <w:p w14:paraId="786FA89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（二）统筹要素保障。</w:t>
      </w:r>
      <w:r>
        <w:rPr>
          <w:rFonts w:hint="eastAsia" w:ascii="Times New Roman" w:hAnsi="Times New Roman" w:eastAsia="仿宋_GB2312" w:cs="仿宋_GB2312"/>
          <w:color w:val="000000"/>
          <w:spacing w:val="0"/>
          <w:w w:val="100"/>
          <w:sz w:val="24"/>
          <w:szCs w:val="24"/>
        </w:rPr>
        <w:t>加强规划任务与科技资源配置的有效衔接，支持企业积极争取牵头承担国家重点研发计划育种有关项目。优化省级科技创新发展资金配置，布局生物育种产业领域科技示范工程，在省自然科学基金中设立生物育种前沿研究专项，省农业良种工程中加大对生物育种的支持力度。发挥现有创投基金作用，给予生物育种产业创新创业金融支持。强化生物育种产业建设发展用地、用海、用工等要素保障。</w:t>
      </w:r>
      <w:r>
        <w:rPr>
          <w:rStyle w:val="15"/>
          <w:rFonts w:hint="eastAsia"/>
        </w:rPr>
        <w:t>（牵头单位：省科技厅；配合单位：省发展改革委、省财政厅、省自然资源厅、省农业农村厅、省海洋局）</w:t>
      </w:r>
    </w:p>
    <w:p w14:paraId="0FDB03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（三）强化政策支持。</w:t>
      </w:r>
      <w:r>
        <w:rPr>
          <w:rFonts w:hint="eastAsia" w:ascii="Times New Roman" w:hAnsi="Times New Roman" w:eastAsia="仿宋_GB2312" w:cs="仿宋_GB2312"/>
          <w:color w:val="000000"/>
          <w:spacing w:val="0"/>
          <w:w w:val="100"/>
          <w:sz w:val="24"/>
          <w:szCs w:val="24"/>
        </w:rPr>
        <w:t>聚焦生物育种产业发展，支持40周岁以下青年科技人才在重大项目中“挑大梁”“当主角”，形成老中青有机结合的人才队伍。从研发、市场、金融、组织机构等层面强化政策创新，重点加强生物安全、科技金融、成果转化、知识产权保护、人才引育等政策供给，建立完善生物育种产业政策体系。</w:t>
      </w:r>
      <w:r>
        <w:rPr>
          <w:rStyle w:val="15"/>
          <w:rFonts w:hint="eastAsia"/>
        </w:rPr>
        <w:t>（牵头单位：省科技厅；配合单位：省教育厅、省财政厅、省农业农村厅）</w:t>
      </w:r>
    </w:p>
    <w:p w14:paraId="673D8C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（山东省科学技术厅、山东省发展和改革委员会、山东省教育厅、山东省财政厅、山东省自然资源厅、山东省农业农村厅、山东省海洋局、山东省畜牧兽医局2024年12月6日联合印发）</w:t>
      </w:r>
    </w:p>
    <w:p w14:paraId="55CF6B0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A2881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F069047">
      <w:pPr>
        <w:pStyle w:val="2"/>
        <w:bidi w:val="0"/>
        <w:rPr>
          <w:rFonts w:hint="eastAsia"/>
        </w:rPr>
      </w:pPr>
      <w:r>
        <w:rPr>
          <w:rFonts w:hint="eastAsia"/>
        </w:rPr>
        <w:t>山东省文化产业科技创新行动计划</w:t>
      </w:r>
    </w:p>
    <w:p w14:paraId="7B4287F5">
      <w:pPr>
        <w:pStyle w:val="2"/>
        <w:bidi w:val="0"/>
        <w:rPr>
          <w:rFonts w:hint="eastAsia"/>
        </w:rPr>
      </w:pPr>
      <w:r>
        <w:rPr>
          <w:rFonts w:hint="eastAsia"/>
        </w:rPr>
        <w:t>（2025—2027年）</w:t>
      </w:r>
    </w:p>
    <w:p w14:paraId="1A4C3ECB">
      <w:pPr>
        <w:pStyle w:val="3"/>
        <w:bidi w:val="0"/>
        <w:rPr>
          <w:rFonts w:hint="eastAsia"/>
        </w:rPr>
      </w:pPr>
    </w:p>
    <w:p w14:paraId="304B7B72">
      <w:pPr>
        <w:pStyle w:val="3"/>
        <w:bidi w:val="0"/>
        <w:rPr>
          <w:rFonts w:hint="eastAsia"/>
        </w:rPr>
      </w:pPr>
      <w:r>
        <w:rPr>
          <w:rFonts w:hint="eastAsia"/>
        </w:rPr>
        <w:t>鲁科字〔2025〕51号</w:t>
      </w:r>
    </w:p>
    <w:p w14:paraId="00A5C8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F5249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为深入贯彻落实党的二十大和二十届二中、三中全会精神，探索文化和科技融合的有效机制，全面提升文化科技创新能力，引领文化产业高质量发展，推动文化强省建设，制定本行动计划。</w:t>
      </w:r>
    </w:p>
    <w:p w14:paraId="0F1A6365">
      <w:pPr>
        <w:pStyle w:val="4"/>
        <w:bidi w:val="0"/>
        <w:rPr>
          <w:rFonts w:hint="eastAsia"/>
        </w:rPr>
      </w:pPr>
      <w:r>
        <w:rPr>
          <w:rFonts w:hint="eastAsia"/>
        </w:rPr>
        <w:t>一、主要目标</w:t>
      </w:r>
    </w:p>
    <w:p w14:paraId="6D6CCE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发挥山东省文化资源优势，以发展文化新质生产力为目标，以催生文化科技领域新技术、新装备、新载体、新场景、新业态为主线，健全构建以企业为主体、市场为导向、产学研相结合的文化产业科技创新体系，推动文化与科技深度融合、协同创新，形成更多新的文化产业增长点，文化强省建设迈向新台阶。到2027年，围绕文化和科技深度融合，突破20项以上具有自主知识产权的重大关键技术，打造10个以上标杆应用场景，培育20家左右具有山东特色的文化和科技融合重点企业，努力将山东建设成为全国文化和科技融合的新高地。</w:t>
      </w:r>
    </w:p>
    <w:p w14:paraId="2370D64F">
      <w:pPr>
        <w:pStyle w:val="4"/>
        <w:bidi w:val="0"/>
        <w:rPr>
          <w:rFonts w:hint="eastAsia"/>
        </w:rPr>
      </w:pPr>
      <w:r>
        <w:rPr>
          <w:rFonts w:hint="eastAsia"/>
        </w:rPr>
        <w:t>二、重点任务</w:t>
      </w:r>
    </w:p>
    <w:p w14:paraId="09FC04BD">
      <w:pPr>
        <w:pStyle w:val="5"/>
        <w:bidi w:val="0"/>
        <w:rPr>
          <w:rFonts w:hint="eastAsia"/>
        </w:rPr>
      </w:pPr>
      <w:r>
        <w:rPr>
          <w:rFonts w:hint="eastAsia"/>
        </w:rPr>
        <w:t>（一）聚力突破文化和科技融合的“新技术”</w:t>
      </w:r>
    </w:p>
    <w:p w14:paraId="305920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前沿交叉技术。针对文化和科技多领域、多学科、多层次交叉融合发展新趋势，推进多模态大模型、具身智能等人工智能技术研究；推进区块链、隐私计算等数字安全技术研究；推进元宇宙、数字人等虚拟现实技术研究，推动各类前沿交叉技术在文化领域的创新发展。</w:t>
      </w:r>
      <w:r>
        <w:rPr>
          <w:rStyle w:val="15"/>
          <w:rFonts w:hint="eastAsia"/>
        </w:rPr>
        <w:t>（牵头单位：省科技厅，责任单位：省文化和旅游厅）</w:t>
      </w:r>
    </w:p>
    <w:p w14:paraId="46833F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关键共性技术。聚焦文化创作、传播、体验等关键环节，开展文生分镜、文生视频、文生数字人、三维目标及场景生成等技术研发；开展5G与超高清视频传输、视频压缩等技术研发；开展基于多维用户情感画像的个性化推荐、对话式推荐等技术研发，推进通用技术在文化产业中的大范围应用。</w:t>
      </w:r>
      <w:r>
        <w:rPr>
          <w:rStyle w:val="15"/>
          <w:rFonts w:hint="eastAsia"/>
        </w:rPr>
        <w:t>（牵头单位：省科技厅，责任单位：省工业和信息化厅、省文化和旅游厅、省广电局）</w:t>
      </w:r>
    </w:p>
    <w:p w14:paraId="1DCFECF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3.系统集成技术。围绕博物馆、剧院、历史遗址等文化空间数智化需求，建立系统集成标准，开放接口，形成工具集，完善文化技术标准化体系和产业评估体系，构建高效、智能、互动的文化科技生态系统。</w:t>
      </w:r>
      <w:r>
        <w:rPr>
          <w:rStyle w:val="15"/>
          <w:rFonts w:hint="eastAsia"/>
        </w:rPr>
        <w:t>（牵头单位：省科技厅，责任单位：省文化和旅游厅、省市场监管局）</w:t>
      </w:r>
    </w:p>
    <w:p w14:paraId="7796CB61">
      <w:pPr>
        <w:pStyle w:val="5"/>
        <w:bidi w:val="0"/>
        <w:rPr>
          <w:rFonts w:hint="eastAsia"/>
        </w:rPr>
      </w:pPr>
      <w:r>
        <w:rPr>
          <w:rFonts w:hint="eastAsia"/>
        </w:rPr>
        <w:t>（二）聚力研发文化和科技融合的“新装备”</w:t>
      </w:r>
    </w:p>
    <w:p w14:paraId="34A315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新型交互装备。突破近眼显示、感知交互等技术，研发VR（虚拟现实）一体机、轻量化AR（增强现实）眼镜、高性能MR（混合现实）头显等产品；突破终端SoC（系统级芯片）、音视频处理等关键芯片，研发无线耳机、MEMS声学传感器等产品，推动新型交互终端在文化产业领域应用。</w:t>
      </w:r>
      <w:r>
        <w:rPr>
          <w:rStyle w:val="15"/>
          <w:rFonts w:hint="eastAsia"/>
        </w:rPr>
        <w:t>（牵头单位：省科技厅，责任单位：省工业和信息化厅、省文化和旅游厅）</w:t>
      </w:r>
    </w:p>
    <w:p w14:paraId="688F35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新型显示装备。突破激光显示器件、FSC—LCD（场时序彩色液晶显示器）、巨量转移、硅基OLED等技术，研制显示芯片、RGB—MiniLED、MiniLED直显、激光光学膜片、近眼显示等产品，实现超高清、大色域、高亮度的文化领域高保真视频图像再现。</w:t>
      </w:r>
      <w:r>
        <w:rPr>
          <w:rStyle w:val="15"/>
          <w:rFonts w:hint="eastAsia"/>
        </w:rPr>
        <w:t>（牵头单位：省科技厅，责任单位：省工业和信息化厅）</w:t>
      </w:r>
    </w:p>
    <w:p w14:paraId="268DF1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新型智能装备。突破运动规划与控制、高精度建图定位、关节与灵巧手等技术，研制关节模组、导航模型、外骨骼机器人、无人机等产品，加强“行者泰山”等新产品推广应用，赋能编队表演、景区服务、导览观光等文化创意活动。（牵头单位：省工业和信息化厅，责任单位：省科技厅、省文化和旅游厅）</w:t>
      </w:r>
    </w:p>
    <w:p w14:paraId="6975243A">
      <w:pPr>
        <w:pStyle w:val="5"/>
        <w:bidi w:val="0"/>
        <w:rPr>
          <w:rFonts w:hint="eastAsia"/>
        </w:rPr>
      </w:pPr>
      <w:r>
        <w:rPr>
          <w:rFonts w:hint="eastAsia"/>
        </w:rPr>
        <w:t>（三）聚力打造文化和科技融合的“新载体”</w:t>
      </w:r>
    </w:p>
    <w:p w14:paraId="2091CF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文化产业创新平台。面向文化和科技融合重点领域，有序布局省级科创平台。充分发挥国家高端智能化家用电器创新中心、国家虚拟现实创新中心（青岛）、先进光场显示芯片与系统全国重点实验室、环境与社会考古国际合作联合实验室等高能级平台作用，引领文化产业创新创造。</w:t>
      </w:r>
      <w:r>
        <w:rPr>
          <w:rStyle w:val="15"/>
          <w:rFonts w:hint="eastAsia"/>
        </w:rPr>
        <w:t>（牵头单位：省科技厅，责任单位：省委宣传部、省发展改革委、省教育厅、省工业和信息化厅、省文化和旅游厅）</w:t>
      </w:r>
    </w:p>
    <w:p w14:paraId="5DEA82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文化数据应用平台。进行高精度数据采集、标注、解构和重构，加快建设山东文化数据库、文物数据库、考古数据库、博物馆藏品数据库，研发齐鲁文化大模型。建强山东文化产权交易所、青岛文化产权交易中心等，推动文化资源拥有者和文化企业对接交易合作。</w:t>
      </w:r>
      <w:r>
        <w:rPr>
          <w:rStyle w:val="15"/>
          <w:rFonts w:hint="eastAsia"/>
        </w:rPr>
        <w:t>（责任单位：省委宣传部、省科技厅、省文化和旅游厅、省大数据局）</w:t>
      </w:r>
    </w:p>
    <w:p w14:paraId="3DBD0A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文化重大基础设施。推动文化基础设施数字化建设，提高博物馆、美术馆、剧院等文化场馆数字化、网络化、智能化水平。普及虚拟展厅、高清直播、沉浸式体验等新型文化服务，实现线上线下深度融合与拓展。支持景区沉浸式演艺空间建设，提升景区数字演艺智慧化水平。</w:t>
      </w:r>
      <w:r>
        <w:rPr>
          <w:rStyle w:val="15"/>
          <w:rFonts w:hint="eastAsia"/>
        </w:rPr>
        <w:t>（牵头单位：省文化和旅游厅，责任单位：省委宣传部、省广电局）</w:t>
      </w:r>
    </w:p>
    <w:p w14:paraId="0277E3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4.文化科技产业园区。高水平建设光电、新型显示、虚拟现实、智能硬件等领域专业化、特色化园区，促进文化科技产业集聚发展，推动中国广电·青岛5G高新视频实验园区打造国家级科技创新示范基地。</w:t>
      </w:r>
      <w:r>
        <w:rPr>
          <w:rStyle w:val="15"/>
          <w:rFonts w:hint="eastAsia"/>
        </w:rPr>
        <w:t>（牵头单位：省工业和信息化厅，责任单位：省委宣传部、省发展改革委、省科技厅、省广电局）</w:t>
      </w:r>
    </w:p>
    <w:p w14:paraId="6C5D240F">
      <w:pPr>
        <w:pStyle w:val="5"/>
        <w:bidi w:val="0"/>
        <w:rPr>
          <w:rFonts w:hint="eastAsia"/>
        </w:rPr>
      </w:pPr>
      <w:r>
        <w:rPr>
          <w:rFonts w:hint="eastAsia"/>
        </w:rPr>
        <w:t>（四）聚力拓展文化和科技融合的“新场景”</w:t>
      </w:r>
    </w:p>
    <w:p w14:paraId="0A1A52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虚实融合场景。聚焦国际孔子文化节等重大活动，策划一系列文化和科技融合活动，提升活动交互体验感。应用全息影像、裸眼3D、行走重定位等技术，围绕三孔文化、墨子文化、齐文化、红色文化、海洋文化、黄河文化等打造10个以上数字化标杆场景，赋能“好客山东好品山东”品牌建设。</w:t>
      </w:r>
      <w:r>
        <w:rPr>
          <w:rStyle w:val="15"/>
          <w:rFonts w:hint="eastAsia"/>
        </w:rPr>
        <w:t>（牵头单位：省委宣传部，责任单位：省文化和旅游厅、省广电局）</w:t>
      </w:r>
    </w:p>
    <w:p w14:paraId="797E92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多维视听场景。集成新型显示、智能感知、人机交互等技术，提升交互屏、电子白板、LED大屏、激光投影、电子导览、VR/AR/MR等产品性能，服务智慧景区、博物馆、美术馆多维视听导览、艺术沉浸式展览等行业场景需求。（责任单位：省文化和旅游厅、省广电局）</w:t>
      </w:r>
    </w:p>
    <w:p w14:paraId="6FF6D5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3.数字跨界场景。加大人工智能、虚拟现实、真实感渲染技术在新闻信息、广播影视、传统戏剧、出版发行、娱乐服务中的应用，支撑智能播报、数字演艺大厅、智能印刷、融媒体等场景应用。</w:t>
      </w:r>
      <w:r>
        <w:rPr>
          <w:rStyle w:val="15"/>
          <w:rFonts w:hint="eastAsia"/>
        </w:rPr>
        <w:t>（牵头单位：省文化和旅游厅，责任单位：省委宣传部、省广电局）</w:t>
      </w:r>
    </w:p>
    <w:p w14:paraId="43ED0CF9">
      <w:pPr>
        <w:pStyle w:val="5"/>
        <w:bidi w:val="0"/>
        <w:rPr>
          <w:rFonts w:hint="eastAsia"/>
        </w:rPr>
      </w:pPr>
      <w:r>
        <w:rPr>
          <w:rFonts w:hint="eastAsia"/>
        </w:rPr>
        <w:t>（五）聚力发展文化和科技融合的“新业态”</w:t>
      </w:r>
    </w:p>
    <w:p w14:paraId="46F7F7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文保考古产业。综合运用数字化采集、新材料保护等技术，加强文物保护、史料（史志）数字化建设，提高数字化修复水平。实施“全球汉籍合璧工程”“石刻碑文大系工程”，加强古籍典藏等的保护、修复和传承。运用田野考古和海洋考古新型探测、发掘、分析及保护技术，推进中华文明探源工程、“海岱考古”重大项目，提升山东省考古文化资源价值的核心竞争力。</w:t>
      </w:r>
      <w:r>
        <w:rPr>
          <w:rStyle w:val="15"/>
          <w:rFonts w:hint="eastAsia"/>
        </w:rPr>
        <w:t>（责任单位：省委宣传部、省科技厅、省文化和旅游厅）</w:t>
      </w:r>
    </w:p>
    <w:p w14:paraId="59B663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智慧文旅产业。鼓励运用三维重建、空间智能、数字孪生等技术，开发3—5款沉浸式全景在线“云游”产品。加强智慧场馆和山东公共文化云建设，优化“好客山东云游齐鲁”等智慧文旅平台。实施“齐鲁文化基因解码利用工程”，培育沉浸体验、数字演艺、电竞文旅、低空文旅等智慧文旅新业态。</w:t>
      </w:r>
      <w:r>
        <w:rPr>
          <w:rStyle w:val="15"/>
          <w:rFonts w:hint="eastAsia"/>
        </w:rPr>
        <w:t>（牵头单位：省文化和旅游厅，责任单位：省委宣传部、省发展改革委）</w:t>
      </w:r>
    </w:p>
    <w:p w14:paraId="7443FF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影视动漫产业。加强大数据、人工智能、云端制作、虚拟拍摄等技术在影视制作中的应用，建成国内领先的XR（扩展现实）虚拟摄影棚，打造我国影视数字“智”作新高地。支持青岛东方影都、沂蒙红色影视基地、德州乐陵影视城、北方微短剧基地（藏马山）等发展。加快直播、短视频产业发展，促进网络游戏、动漫业健康发展。</w:t>
      </w:r>
      <w:r>
        <w:rPr>
          <w:rStyle w:val="15"/>
          <w:rFonts w:hint="eastAsia"/>
        </w:rPr>
        <w:t>（牵头单位：省文化和旅游厅，责任单位：省广电局）</w:t>
      </w:r>
    </w:p>
    <w:p w14:paraId="1CBDD3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4.数字创意产业。大力发展数字出版、数字娱乐、云设计等新业态。推动人机交互、动作捕捉、智能穿戴等新技术在动漫游戏业应用，构建研发和产业矩阵，支持济南、青岛打造动漫游戏产业集聚区。推动大模型技术在优质文化内容生成、生产环节应用，开展非物质文化遗产传承创新。推动数字化赋能“山东手造”创新发展，打造文化特色IP。</w:t>
      </w:r>
      <w:r>
        <w:rPr>
          <w:rStyle w:val="15"/>
          <w:rFonts w:hint="eastAsia"/>
        </w:rPr>
        <w:t>（牵头单位：省文化和旅游厅，责任单位：省委宣传部、省发展改革委、省工业和信息化厅）</w:t>
      </w:r>
    </w:p>
    <w:p w14:paraId="7AD89737">
      <w:pPr>
        <w:pStyle w:val="4"/>
        <w:bidi w:val="0"/>
        <w:rPr>
          <w:rFonts w:hint="eastAsia"/>
        </w:rPr>
      </w:pPr>
      <w:r>
        <w:rPr>
          <w:rFonts w:hint="eastAsia"/>
        </w:rPr>
        <w:t>三、组织推进</w:t>
      </w:r>
    </w:p>
    <w:p w14:paraId="507204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（一）形成协同工作合力。</w:t>
      </w:r>
      <w:r>
        <w:rPr>
          <w:rFonts w:hint="eastAsia" w:ascii="Times New Roman" w:hAnsi="Times New Roman" w:eastAsia="仿宋_GB2312" w:cs="仿宋_GB2312"/>
          <w:color w:val="000000"/>
          <w:spacing w:val="0"/>
          <w:w w:val="100"/>
          <w:sz w:val="24"/>
          <w:szCs w:val="24"/>
        </w:rPr>
        <w:t>加强工作统筹和协作，形成省委宣传部、省科技厅牵头，省发展改革委、省工业和信息化厅、省文化和旅游厅、省大数据局、省广电局等多部门参与的文化科技融合工作合力，促进资源要素整合和共享。</w:t>
      </w:r>
      <w:r>
        <w:rPr>
          <w:rStyle w:val="15"/>
          <w:rFonts w:hint="eastAsia"/>
        </w:rPr>
        <w:t>（牵头单位：省委宣传部、省科技厅，责任单位：省发展改革委、省工业和信息化厅、省文化和旅游厅、省大数据局、省广电局）</w:t>
      </w:r>
    </w:p>
    <w:p w14:paraId="080EFA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（二）优化创新资源统筹。</w:t>
      </w:r>
      <w:r>
        <w:rPr>
          <w:rFonts w:hint="eastAsia" w:ascii="Times New Roman" w:hAnsi="Times New Roman" w:eastAsia="仿宋_GB2312" w:cs="仿宋_GB2312"/>
          <w:color w:val="000000"/>
          <w:spacing w:val="0"/>
          <w:w w:val="100"/>
          <w:sz w:val="24"/>
          <w:szCs w:val="24"/>
        </w:rPr>
        <w:t>鼓励科技创新引领的文化原创性、应用性、场景类、生活化、创作展示、文化传播、“人工智能+”、跨界融合等研究。（牵头单位：省委宣传部、省科技厅）将文化和科技深度融合纳入省级科技计划重点支持范围，省级科技创新发展资金每年实施不少于20项融合创新项目。发挥山东科技大市场资源汇聚作用，常态化开展“山东好成果”文化和科技融合领域专项路演。</w:t>
      </w:r>
      <w:r>
        <w:rPr>
          <w:rStyle w:val="15"/>
          <w:rFonts w:hint="eastAsia"/>
        </w:rPr>
        <w:t>（牵头单位：省科技厅）持续推动“百亿惠千企”金融支持文化产业发展专项行动。（牵头单位：省文化和旅游厅）</w:t>
      </w:r>
    </w:p>
    <w:p w14:paraId="2E80B1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（三）强化产业创新主体。</w:t>
      </w:r>
      <w:r>
        <w:rPr>
          <w:rFonts w:hint="eastAsia" w:ascii="Times New Roman" w:hAnsi="Times New Roman" w:eastAsia="仿宋_GB2312" w:cs="仿宋_GB2312"/>
          <w:color w:val="000000"/>
          <w:spacing w:val="0"/>
          <w:w w:val="100"/>
          <w:sz w:val="24"/>
          <w:szCs w:val="24"/>
        </w:rPr>
        <w:t>实施文化科技领域科技型企业梯次培育工程、科技型中小企业创新能力提升工程，支持文化科技领域中小企业创新发展。认定一批文化科技领域高新技术企业。（牵头单位：省科技厅）发挥好“算力券”“创新券”作用，降低企业用算、创新成本，助力科技型文化企业数字化发展。（牵头单位：省科技厅、省大数据局）支持文化科技企业加大研发投入，对符合条件的企业给予研发费用后补助。（牵头单位：省科技厅）支持有能力的企业承担文化领域国家重大技术攻关任务。</w:t>
      </w:r>
      <w:r>
        <w:rPr>
          <w:rStyle w:val="15"/>
          <w:rFonts w:hint="eastAsia"/>
        </w:rPr>
        <w:t>（责任单位：省委宣传部、省科技厅、省文化和旅游厅）</w:t>
      </w:r>
    </w:p>
    <w:p w14:paraId="60EF8B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四）加大人才服务保障。持续优化泰山人才工程布局，支持文化科技领域重点高等院校、科研院所和企业依托省级重点人才工程引进急需紧缺人才。支持重点高等院校、科研院所和企业加大海内外高层次人才引进力度，推广“校聘企用”人才共引共育共用新模式，引进文化科技领域青年科技人才，推动高等院校、科研院所人才到企业发挥作用。</w:t>
      </w:r>
      <w:r>
        <w:rPr>
          <w:rStyle w:val="15"/>
          <w:rFonts w:hint="eastAsia"/>
        </w:rPr>
        <w:t>（牵头单位：省委组织部，责任单位：省委宣传部、省教育厅、省科技厅、省人力资源社会保障厅）</w:t>
      </w:r>
    </w:p>
    <w:p w14:paraId="143271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中共山东省委组织部、中共山东省委宣传部、山东省发展和改革委员会、山东省教育厅、山东省工业和信息化厅、山东省人力资源和社会保障厅、山东省文化和旅游厅、山东省市场监督管理局、山东省大数据局、山东省广播电视局于2025年5月13日联合印发）</w:t>
      </w:r>
    </w:p>
    <w:p w14:paraId="05590A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65E58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105BF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17636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66A45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C54F8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9134A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2556E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F34CE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B38CD41">
      <w:pPr>
        <w:pStyle w:val="2"/>
        <w:bidi w:val="0"/>
        <w:rPr>
          <w:rFonts w:hint="eastAsia"/>
        </w:rPr>
      </w:pPr>
      <w:r>
        <w:rPr>
          <w:rFonts w:hint="eastAsia"/>
        </w:rPr>
        <w:t>山东省脑机接口产业科技创新行动计划</w:t>
      </w:r>
    </w:p>
    <w:p w14:paraId="1B75AEFC">
      <w:pPr>
        <w:pStyle w:val="2"/>
        <w:bidi w:val="0"/>
        <w:rPr>
          <w:rFonts w:hint="eastAsia"/>
        </w:rPr>
      </w:pPr>
      <w:r>
        <w:rPr>
          <w:rFonts w:hint="eastAsia"/>
        </w:rPr>
        <w:t>（2025—2027年）</w:t>
      </w:r>
    </w:p>
    <w:p w14:paraId="4018E1CB">
      <w:pPr>
        <w:pStyle w:val="3"/>
        <w:bidi w:val="0"/>
        <w:rPr>
          <w:rFonts w:hint="eastAsia"/>
        </w:rPr>
      </w:pPr>
    </w:p>
    <w:p w14:paraId="114E4756">
      <w:pPr>
        <w:pStyle w:val="3"/>
        <w:bidi w:val="0"/>
        <w:rPr>
          <w:rFonts w:hint="eastAsia"/>
        </w:rPr>
      </w:pPr>
      <w:r>
        <w:rPr>
          <w:rFonts w:hint="eastAsia"/>
        </w:rPr>
        <w:t>鲁科字〔2025〕50号</w:t>
      </w:r>
    </w:p>
    <w:p w14:paraId="2DDB93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55636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为抢抓脑机接口发展机遇，厚植创新发展新优势，加快培育未来产业新赛道，特制定本行动计划。</w:t>
      </w:r>
    </w:p>
    <w:p w14:paraId="2EFEC64B">
      <w:pPr>
        <w:pStyle w:val="4"/>
        <w:bidi w:val="0"/>
        <w:rPr>
          <w:rFonts w:hint="eastAsia"/>
        </w:rPr>
      </w:pPr>
      <w:r>
        <w:rPr>
          <w:rFonts w:hint="eastAsia"/>
        </w:rPr>
        <w:t>一、主要目标</w:t>
      </w:r>
    </w:p>
    <w:p w14:paraId="658596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科技创新引领产业创新为主线，以行业应用需求为牵引，以培育脑机接口新技术、新产品、新应用、新业态为抓手，加快夯实基础前沿技术研究根基，提升关键核心技术供给能力，加速公共服务平台和应用场景创设开放，推动脑机接口创新源头与产业应用紧密衔接、深度融合，打造国内重要的脑机接口科技创新和孵化高地。到2027年，突破20项左右基础前沿和关键核心技术，培育30家左右自主创新能力强的科技型中小企业，引育2—3个高水平人才团队，依托科教资源富集区域打造1—2个专业化孵化园区，推动脑机接口创新技术和产品在医疗、工业、康养、教育、娱乐等领域的落地应用。到2030年，脑机接口产业生态初步形成，“源头创新—成果转化—产品开发—场景应用”全链条创新生态更加优化。</w:t>
      </w:r>
    </w:p>
    <w:p w14:paraId="55C89978">
      <w:pPr>
        <w:pStyle w:val="4"/>
        <w:bidi w:val="0"/>
        <w:rPr>
          <w:rFonts w:hint="eastAsia"/>
        </w:rPr>
      </w:pPr>
      <w:r>
        <w:rPr>
          <w:rFonts w:hint="eastAsia"/>
        </w:rPr>
        <w:t>二、重点任务</w:t>
      </w:r>
    </w:p>
    <w:p w14:paraId="3240FF7C">
      <w:pPr>
        <w:pStyle w:val="5"/>
        <w:bidi w:val="0"/>
        <w:rPr>
          <w:rFonts w:hint="eastAsia"/>
        </w:rPr>
      </w:pPr>
      <w:r>
        <w:rPr>
          <w:rFonts w:hint="eastAsia"/>
        </w:rPr>
        <w:t>（一）实施基础前沿研究策源行动</w:t>
      </w:r>
    </w:p>
    <w:p w14:paraId="554163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强化基础研究。瞄准脑科学和神经科学前沿，开展脑图谱、脑认知、类脑计算、脑机融合以及脑重大疾病、脑网络功能解析与重构等机制机理研究。支持符合条件的脑机接口龙头企业、高校、科研院所等建设脑机接口“基础研究特区”，设立联合基金，协同开展基础研究。</w:t>
      </w:r>
      <w:r>
        <w:rPr>
          <w:rStyle w:val="15"/>
          <w:rFonts w:hint="eastAsia"/>
        </w:rPr>
        <w:t>（牵头单位：省科技厅、省教育厅）</w:t>
      </w:r>
    </w:p>
    <w:p w14:paraId="77D972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强化前沿技术研究。开展脑机双向交互、神经功能修复、混合增强智能等前沿技术研究，重点突破超柔性纳米级电极、解码调控算法等新技术。推动人工智能、生命科学、信息技术、材料科学、临床医学等多学科领域交叉融合，探索新型脑机接口新赛道。</w:t>
      </w:r>
      <w:r>
        <w:rPr>
          <w:rStyle w:val="15"/>
          <w:rFonts w:hint="eastAsia"/>
        </w:rPr>
        <w:t>（牵头单位：省科技厅，责任单位：省教育厅、省卫生健康委）</w:t>
      </w:r>
    </w:p>
    <w:p w14:paraId="04FF4515">
      <w:pPr>
        <w:pStyle w:val="5"/>
        <w:bidi w:val="0"/>
        <w:rPr>
          <w:rFonts w:hint="eastAsia"/>
        </w:rPr>
      </w:pPr>
      <w:r>
        <w:rPr>
          <w:rFonts w:hint="eastAsia"/>
        </w:rPr>
        <w:t>（二）实施关键共性技术突破行动</w:t>
      </w:r>
    </w:p>
    <w:p w14:paraId="3694FC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突破电极芯片解码技术。围绕神经信号采集、解码、编码、控制和反馈等环节，突破新型柔性神经电极、神经信号采集及刺激芯片、人工智能诊断模型等关键技术。支持科研院所、医疗机构、企业等优势单位协同共建高质量脑数据开放数据集，开展多模态数据融合、机器学习、脑电解码与调控算法等研究，突破电极、芯片、解码技术，支撑面向临床和产业需求的技术转化应用。</w:t>
      </w:r>
      <w:r>
        <w:rPr>
          <w:rStyle w:val="15"/>
          <w:rFonts w:hint="eastAsia"/>
        </w:rPr>
        <w:t>（牵头单位：省科技厅，责任单位：省教育厅、省工业和信息化厅、省卫生健康委）</w:t>
      </w:r>
    </w:p>
    <w:p w14:paraId="7244DD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研制核心材料和器件装备。研发高通量柔性电极材料、强生物相容性材料，推动脑电、肌电生理监测、脑功能成像、脑磁图、神经刺激和调控等侵入式、半侵入式核心仪器设备的研制与开发，支撑脑机接口系统向高集成、低功耗、便携式、一体化方向发展，提高脑机接口系统集成度和效能。（牵头单位：省科技厅、省工业和信息化厅）</w:t>
      </w:r>
    </w:p>
    <w:p w14:paraId="567C1E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5.开展外围设备研发。围绕医养健康、工业制造、教育娱乐等领域，开展医疗级植入电池、植入式硅胶产品和柔性植入机器人等研发，加速机械臂、外骨骼、智能辅具、可穿戴设备以及义肢假体等外围设备开发。</w:t>
      </w:r>
      <w:r>
        <w:rPr>
          <w:rStyle w:val="15"/>
          <w:rFonts w:hint="eastAsia"/>
        </w:rPr>
        <w:t>（牵头单位：省科技厅、省工业和信息化厅）</w:t>
      </w:r>
    </w:p>
    <w:p w14:paraId="11D6CEEE">
      <w:pPr>
        <w:pStyle w:val="5"/>
        <w:bidi w:val="0"/>
        <w:rPr>
          <w:rFonts w:hint="eastAsia"/>
        </w:rPr>
      </w:pPr>
      <w:r>
        <w:rPr>
          <w:rFonts w:hint="eastAsia"/>
        </w:rPr>
        <w:t>（三）实施创新平台领航行动</w:t>
      </w:r>
    </w:p>
    <w:p w14:paraId="3B95E3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6.加强前沿技术研发平台建设。加快类脑计算、脑健康、脑机融合、多模态脑成像及质量评价等脑机接口前沿探索与技术创新，加强重点实验室、技术创新中心、工程研究中心、临床医学研究中心等省级创新平台和新型研发机构建设布局，支持开展持续性基础研究、前沿技术研究、科技成果转化及高水平合作交流，为创新链、产业链融合发展奠定技术支撑。</w:t>
      </w:r>
      <w:r>
        <w:rPr>
          <w:rStyle w:val="15"/>
          <w:rFonts w:hint="eastAsia"/>
        </w:rPr>
        <w:t>（牵头单位：省科技厅、省发展改革委）</w:t>
      </w:r>
    </w:p>
    <w:p w14:paraId="19C3FF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加强动物实验和公共服务平台建设。鼓励有条件的高校、科研院所、医疗机构、企业建设多种类动物实验平台，以及非临床研究、概念验证、检验检测、实训基地等公共服务平台，完善“实验室—工程化—产业化”的关键环节，畅通研发产业化应用链条，为脑机接口相关产品的各项验证提供公共服务。</w:t>
      </w:r>
      <w:r>
        <w:rPr>
          <w:rStyle w:val="15"/>
          <w:rFonts w:hint="eastAsia"/>
        </w:rPr>
        <w:t>（牵头单位：省科技厅，责任单位：省卫生健康委、省市场监管局、省药监局）</w:t>
      </w:r>
    </w:p>
    <w:p w14:paraId="69E8D31A">
      <w:pPr>
        <w:pStyle w:val="5"/>
        <w:bidi w:val="0"/>
        <w:rPr>
          <w:rFonts w:hint="eastAsia"/>
        </w:rPr>
      </w:pPr>
      <w:r>
        <w:rPr>
          <w:rFonts w:hint="eastAsia"/>
        </w:rPr>
        <w:t>（四）实施产业链企业集聚行动</w:t>
      </w:r>
    </w:p>
    <w:p w14:paraId="2DDCDB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8.强化科技型企业培育。支持高校、科研院所及产业园区等建设专业化脑机接口孵化平台，鼓励科研人员利用原创技术创办科技型企业。加大科技型中小企业创新能力提升工程对脑机接口领域的支持，加速推动中小企业成长为高新技术企业、专精特新企业和“瞪羚”企业。鼓励脑机接口领域单位牵头承担国家和省级科技任务，发挥研发费用加计扣除、创新券、科技成果转化贷等政策作用，支持脑机接口领域企业发展壮大。</w:t>
      </w:r>
      <w:r>
        <w:rPr>
          <w:rStyle w:val="15"/>
          <w:rFonts w:hint="eastAsia"/>
        </w:rPr>
        <w:t>（牵头单位：省科技厅、省工业和信息化厅，责任单位：省财政厅、省人力资源社会保障厅、省税务局）</w:t>
      </w:r>
    </w:p>
    <w:p w14:paraId="51E220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9.塑强脑机接口产业链条。支持济南、青岛等市打造脑机接口创新发展集聚区，加大脑机接口产业链上下游关键材料、核心设备器件和外围设备等企业招引，在政策、场地、项目等方面给予配套支持，构建产业链闭环生态。遴选脑机接口创新应用项目，每年发布创新应用典型案例和创新成果，推动各市开放应用场景。引导企业、高校、科研院所、医疗机构等联合建立产业创新战略联盟，整合产业创新资源，引导创新要素向优势企业集聚。</w:t>
      </w:r>
      <w:r>
        <w:rPr>
          <w:rStyle w:val="15"/>
          <w:rFonts w:hint="eastAsia"/>
        </w:rPr>
        <w:t>（牵头单位：省发展改革委、省工业和信息化厅，责任单位：省科技厅、省商务厅）</w:t>
      </w:r>
    </w:p>
    <w:p w14:paraId="269A1F73">
      <w:pPr>
        <w:pStyle w:val="5"/>
        <w:bidi w:val="0"/>
        <w:rPr>
          <w:rFonts w:hint="eastAsia"/>
        </w:rPr>
      </w:pPr>
      <w:r>
        <w:rPr>
          <w:rFonts w:hint="eastAsia"/>
        </w:rPr>
        <w:t>（五）实施场景融合应用创设行动</w:t>
      </w:r>
    </w:p>
    <w:p w14:paraId="798E25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10.推动在医疗健康领域的创新应用。鼓励脑机接口在神经与精神类疾病预防、诊断、治疗及康复中的全流程应用，支持非侵入式脑机接口设备在康复治疗、心理健康评估及脑功能增强等方面的应用，探索侵入式脑机接口技术在临床重大疾病中的应用，提升疾病预防、诊断、治疗、康复及全病程的管理水平。</w:t>
      </w:r>
      <w:r>
        <w:rPr>
          <w:rStyle w:val="15"/>
          <w:rFonts w:hint="eastAsia"/>
        </w:rPr>
        <w:t>（牵头单位：省卫生健康委，责任单位：省科技厅）</w:t>
      </w:r>
    </w:p>
    <w:p w14:paraId="6DCB78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11.推动在先进制造领域的创新应用。支持人机协同智能化技术发展，鼓励面向高风险场景的脑控机械设备研发，提升操作效率与安全性。推进精神状态感知监测等脑机接口技术在航空航天、电力电网、机械制造、物流运输等复杂场景的应用，探索通过脑控机械、脑控设备等方式提升效率，实现安全生产实时预警和效率提升。</w:t>
      </w:r>
      <w:r>
        <w:rPr>
          <w:rStyle w:val="15"/>
          <w:rFonts w:hint="eastAsia"/>
        </w:rPr>
        <w:t>（牵头单位：省科技厅、省工业和信息化厅）</w:t>
      </w:r>
    </w:p>
    <w:p w14:paraId="379C8F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12.推动在教育生活等领域的创新应用。面向教育、智慧生活等需求，研发专注力监测与训练设备、身心行为评估与干预系统、多模态智能可穿戴设备，探索脑智发育规律，推动脑机接口与具身智能、虚拟现实等技术融合，拓展脑机接口技术在团体协作、健身锻炼、沉浸式娱乐等场景的应用。</w:t>
      </w:r>
      <w:r>
        <w:rPr>
          <w:rStyle w:val="15"/>
          <w:rFonts w:hint="eastAsia"/>
        </w:rPr>
        <w:t>（牵头单位：省科技厅、省工业和信息化厅，责任单位：省教育厅）</w:t>
      </w:r>
    </w:p>
    <w:p w14:paraId="097FB34A">
      <w:pPr>
        <w:pStyle w:val="5"/>
        <w:bidi w:val="0"/>
        <w:rPr>
          <w:rFonts w:hint="eastAsia"/>
        </w:rPr>
      </w:pPr>
      <w:r>
        <w:rPr>
          <w:rFonts w:hint="eastAsia"/>
        </w:rPr>
        <w:t>（六）实施产业生态助推行动</w:t>
      </w:r>
    </w:p>
    <w:p w14:paraId="23582C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13.完善产业标准体系。鼓励开展脑机接口标准化工作，支持有条件的企业、高校、科研院所、医疗机构等围绕技术、数据、应用、伦理和安全等方面，开展标准预研和制定。强化标准宣贯和应用，鼓励条件成熟的行业、领域试点推广，引导脑机接口单位规范研发、生产等环节，有效促进脑机接口产业化发展。</w:t>
      </w:r>
      <w:r>
        <w:rPr>
          <w:rStyle w:val="15"/>
          <w:rFonts w:hint="eastAsia"/>
        </w:rPr>
        <w:t>（省科技厅、省工业和信息化厅、省市场监管局按职责分工负责）</w:t>
      </w:r>
    </w:p>
    <w:p w14:paraId="25ABD0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14.提升审评审批效率。支持脑机接口领域医疗器械的研制和应用，在检验检测、现场核查等环节开展跨前服务，加快第二类医疗器械审评速度。按照“提前介入、一企一策、全程指导”要求，对进入国家创新医疗器械特别审查程序的第三类医疗器械做好前置审评服务。</w:t>
      </w:r>
      <w:r>
        <w:rPr>
          <w:rStyle w:val="15"/>
          <w:rFonts w:hint="eastAsia"/>
        </w:rPr>
        <w:t>（牵头单位：省药监局）</w:t>
      </w:r>
    </w:p>
    <w:p w14:paraId="12FA9A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15.推进临床试验。发挥省内临床资源优势，建设脑机接口临床试验基地，加速推进脑机接口科研、医疗器械注册的临床试验，建立脑机接口临床评价体系，解决临床实际问题。加强脑机接口临床研究病房建设，面向脊髓损伤、脑卒中、渐冻症等运动障碍患者与抑郁症、阿尔茨海默病、睡眠障碍等神经精神疾病患者，建立临床试验预备队列，支持企业开展脑机接口产品临床试验。</w:t>
      </w:r>
      <w:r>
        <w:rPr>
          <w:rStyle w:val="15"/>
          <w:rFonts w:hint="eastAsia"/>
        </w:rPr>
        <w:t>（省科技厅、省卫生健康委、省药监局按职责分工负责）</w:t>
      </w:r>
    </w:p>
    <w:p w14:paraId="69AF10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16.构建安全服务体系。充分发挥区域伦理审查委员会作用，创新伦理审查专家复核工作机制，指导科研单位开展脑机接口科技伦理审查。加强脑机接口的安全防范技术研究和伦理治理研究。加强信息安全管理，规范用户信息的收集、存储、使用等行为。</w:t>
      </w:r>
      <w:r>
        <w:rPr>
          <w:rStyle w:val="15"/>
          <w:rFonts w:hint="eastAsia"/>
        </w:rPr>
        <w:t>（牵头单位：省科技厅、省卫生健康委，责任单位：省药监局）</w:t>
      </w:r>
    </w:p>
    <w:p w14:paraId="13C57D60">
      <w:pPr>
        <w:pStyle w:val="4"/>
        <w:bidi w:val="0"/>
        <w:rPr>
          <w:rFonts w:hint="eastAsia"/>
        </w:rPr>
      </w:pPr>
      <w:r>
        <w:rPr>
          <w:rFonts w:hint="eastAsia"/>
        </w:rPr>
        <w:t>三、组织推进</w:t>
      </w:r>
    </w:p>
    <w:p w14:paraId="4262B2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（一）强化责任落实。</w:t>
      </w:r>
      <w:r>
        <w:rPr>
          <w:rFonts w:hint="eastAsia" w:ascii="Times New Roman" w:hAnsi="Times New Roman" w:eastAsia="仿宋_GB2312" w:cs="仿宋_GB2312"/>
          <w:color w:val="000000"/>
          <w:spacing w:val="0"/>
          <w:w w:val="100"/>
          <w:sz w:val="24"/>
          <w:szCs w:val="24"/>
        </w:rPr>
        <w:t>完善教育、科技、卫生健康等部门协同机制，压紧压实部门责任，加强政策协同、工作协同、机制协同，统筹抓好创新行动计划的组织实施，解决脑机接口创新中的重大事项、重点问题。</w:t>
      </w:r>
      <w:r>
        <w:rPr>
          <w:rStyle w:val="15"/>
          <w:rFonts w:hint="eastAsia"/>
        </w:rPr>
        <w:t>（牵头单位：省科技厅）</w:t>
      </w:r>
    </w:p>
    <w:p w14:paraId="3A8032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（二）夯实人才支撑。</w:t>
      </w:r>
      <w:r>
        <w:rPr>
          <w:rFonts w:hint="eastAsia" w:ascii="Times New Roman" w:hAnsi="Times New Roman" w:eastAsia="仿宋_GB2312" w:cs="仿宋_GB2312"/>
          <w:color w:val="000000"/>
          <w:spacing w:val="0"/>
          <w:w w:val="100"/>
          <w:sz w:val="24"/>
          <w:szCs w:val="24"/>
        </w:rPr>
        <w:t>用好顶尖人才“一事一议”直通车机制，持续优化泰山人才工程布局，加大海外引才工作力度，加快引育一批脑机接口领域高层次人才。深度对接京津冀、长三角等区域，鼓励有条件的企业、科研机构在京沪等地区设立“科创人才飞地”，符合条件的给予在鲁同等人才与科技政策待遇，推进双向人才交流。围绕脑机接口发展需要，深化产教融合培养模式，鼓励省内高校院所加强学科调整设置，加强交叉学科复合型脑机接口人才培养。建立“校聘企用”人才共引共用新模式，畅通高校和企业人才交流通道。深化“揭榜挂帅”核心技术攻关机制，常态化凝练发布企业技术需求榜单，定向引进急缺人才开展联合攻关。</w:t>
      </w:r>
      <w:r>
        <w:rPr>
          <w:rStyle w:val="15"/>
          <w:rFonts w:hint="eastAsia"/>
        </w:rPr>
        <w:t>（牵头单位：省委组织部，责任单位：省教育厅、省科技厅、省工业和信息化厅、省人力资源社会保障厅）</w:t>
      </w:r>
    </w:p>
    <w:p w14:paraId="5439B2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（三）加大要素供给。</w:t>
      </w:r>
      <w:r>
        <w:rPr>
          <w:rFonts w:hint="eastAsia" w:ascii="Times New Roman" w:hAnsi="Times New Roman" w:eastAsia="仿宋_GB2312" w:cs="仿宋_GB2312"/>
          <w:color w:val="000000"/>
          <w:spacing w:val="0"/>
          <w:w w:val="100"/>
          <w:sz w:val="24"/>
          <w:szCs w:val="24"/>
        </w:rPr>
        <w:t>发挥政府投资基金作用，引导创投基金、天使基金“投早、投小、投硬科技”，支持脑机接口初创企业快速成长。省级科技计划探索通过“拨投结合”“先投后股”“投贷联动”等方式，撬动社会资本向脑机接口领域倾斜。依托山东科技大市场，举办脑机接口专题科技成果对接活动，加速成果转化落地。</w:t>
      </w:r>
      <w:r>
        <w:rPr>
          <w:rStyle w:val="15"/>
          <w:rFonts w:hint="eastAsia"/>
        </w:rPr>
        <w:t>（牵头单位：省科技厅、省财政厅）</w:t>
      </w:r>
    </w:p>
    <w:p w14:paraId="37F6FF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（四）推动开放合作。</w:t>
      </w:r>
      <w:r>
        <w:rPr>
          <w:rFonts w:hint="eastAsia" w:ascii="Times New Roman" w:hAnsi="Times New Roman" w:eastAsia="仿宋_GB2312" w:cs="仿宋_GB2312"/>
          <w:color w:val="000000"/>
          <w:spacing w:val="0"/>
          <w:w w:val="100"/>
          <w:sz w:val="24"/>
          <w:szCs w:val="24"/>
        </w:rPr>
        <w:t>鼓励举办脑机接口创业创新大会、场景创新大赛等交流活动，促进优质项目、优秀人才落地。打造特色脑机接口体验和展示中心，开展优秀创新成果体验交流。鼓励专业机构和社会团体积极开展脑机接口应用的科普活动。支持各类创新主体在全球范围开展国际交流，加强多渠道合作。</w:t>
      </w:r>
      <w:r>
        <w:rPr>
          <w:rStyle w:val="15"/>
          <w:rFonts w:hint="eastAsia"/>
        </w:rPr>
        <w:t>（牵头单位：省科技厅、省商务厅，责任单位：省科协）</w:t>
      </w:r>
    </w:p>
    <w:p w14:paraId="340E58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中共山东省委组织部、山东省科学技术协会、山东省发展和改革委员会、山东省教育厅、山东省工业和信息化厅、山东省财政厅、山东省人力资源和社会保障厅、山东省商务厅、山东省卫生健康委员会、山东省市场监督管理局、山东省药品监督管理局、国家税务总局山东省税务局、于2025年5月13日联合印发）</w:t>
      </w:r>
    </w:p>
    <w:p w14:paraId="1443FE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DB21A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B3C43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038A2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620D0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A87F6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1849D84">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822D8CE">
      <w:pPr>
        <w:pStyle w:val="2"/>
        <w:bidi w:val="0"/>
        <w:rPr>
          <w:rFonts w:hint="eastAsia"/>
        </w:rPr>
      </w:pPr>
    </w:p>
    <w:p w14:paraId="42AD982A">
      <w:pPr>
        <w:pStyle w:val="2"/>
        <w:bidi w:val="0"/>
        <w:rPr>
          <w:rFonts w:hint="eastAsia"/>
        </w:rPr>
      </w:pPr>
      <w:r>
        <w:rPr>
          <w:rFonts w:hint="eastAsia"/>
        </w:rPr>
        <w:t>关于印发《山东省现代冶金产业科技创新行动计划（2026—2028年）》的通知</w:t>
      </w:r>
    </w:p>
    <w:p w14:paraId="75D84DC9">
      <w:pPr>
        <w:pStyle w:val="3"/>
        <w:bidi w:val="0"/>
        <w:rPr>
          <w:rFonts w:hint="eastAsia"/>
        </w:rPr>
      </w:pPr>
    </w:p>
    <w:p w14:paraId="7B40B9CF">
      <w:pPr>
        <w:pStyle w:val="3"/>
        <w:bidi w:val="0"/>
        <w:rPr>
          <w:rFonts w:hint="eastAsia"/>
        </w:rPr>
      </w:pPr>
      <w:r>
        <w:rPr>
          <w:rFonts w:hint="eastAsia"/>
        </w:rPr>
        <w:t>鲁科字〔2025〕168号</w:t>
      </w:r>
    </w:p>
    <w:p w14:paraId="17D4B1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619D477">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457F14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经省政府同意，现将《山东省现代冶金产业科技创新行动计划（2026—2028年）》印发给你们，请结合实际认真贯彻落实。</w:t>
      </w:r>
    </w:p>
    <w:p w14:paraId="776DB4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A9F0C7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164FEA7B">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中共山东省委组织部</w:t>
      </w:r>
    </w:p>
    <w:p w14:paraId="60D6287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7657DD98">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260393E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4C97CA9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4796D3D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山东省商务厅</w:t>
      </w:r>
    </w:p>
    <w:p w14:paraId="21A20A47">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山东省市场监督管理局</w:t>
      </w:r>
    </w:p>
    <w:p w14:paraId="363C4AB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2025年11月2日</w:t>
      </w:r>
    </w:p>
    <w:p w14:paraId="23BB7D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3200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1718E5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685906E">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E4D75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C470C73">
      <w:pPr>
        <w:pStyle w:val="2"/>
        <w:bidi w:val="0"/>
        <w:rPr>
          <w:rFonts w:hint="eastAsia"/>
        </w:rPr>
      </w:pPr>
      <w:r>
        <w:rPr>
          <w:rFonts w:hint="eastAsia"/>
        </w:rPr>
        <w:t>山东省现代冶金产业科技创新行动计划</w:t>
      </w:r>
    </w:p>
    <w:p w14:paraId="35179083">
      <w:pPr>
        <w:pStyle w:val="2"/>
        <w:bidi w:val="0"/>
        <w:rPr>
          <w:rFonts w:hint="eastAsia"/>
        </w:rPr>
      </w:pPr>
      <w:r>
        <w:rPr>
          <w:rFonts w:hint="eastAsia"/>
        </w:rPr>
        <w:t>（2026—2028年）</w:t>
      </w:r>
    </w:p>
    <w:p w14:paraId="67F332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8C0FB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为深入贯彻落实省委、省政府关于加快现代冶金产业高质量发展的决策部署，充分发挥科技创新引领支撑作用，增强全省现代冶金产业链竞争优势，因地制宜发展新质生产力，特制定本行动计划。</w:t>
      </w:r>
    </w:p>
    <w:p w14:paraId="1AD3410C">
      <w:pPr>
        <w:pStyle w:val="4"/>
        <w:bidi w:val="0"/>
        <w:rPr>
          <w:rFonts w:hint="eastAsia"/>
        </w:rPr>
      </w:pPr>
      <w:r>
        <w:rPr>
          <w:rFonts w:hint="eastAsia"/>
        </w:rPr>
        <w:t>一、主要目标</w:t>
      </w:r>
    </w:p>
    <w:p w14:paraId="42267A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聚焦现代冶金产业高端化、智能化、绿色化发展，全链条推进科学研究、成果转化和产业化，催生一批新技术、新产品、新装备、新模式，形成以创新带应用，以应用促创新的良性循环，推动科技创新和产业创新深度融合。到2028年，力争在钢铁、有色金属、贵金属、前沿金属材料等细分领域突破100项以上关键技术，形成50项以上重大创新成果，高水平建设国家和省级创新平台50家以上，新引进培育省级以上高层次人才60人以上，打造具有国际竞争力的优势产业集群5个以上，建成具有世界影响力的现代冶金科技创新与产业发展高地。</w:t>
      </w:r>
    </w:p>
    <w:p w14:paraId="48E2C513">
      <w:pPr>
        <w:pStyle w:val="4"/>
        <w:bidi w:val="0"/>
        <w:rPr>
          <w:rFonts w:hint="eastAsia"/>
        </w:rPr>
      </w:pPr>
      <w:r>
        <w:rPr>
          <w:rFonts w:hint="eastAsia"/>
        </w:rPr>
        <w:t>二、重点任务</w:t>
      </w:r>
    </w:p>
    <w:p w14:paraId="3CB22084">
      <w:pPr>
        <w:pStyle w:val="5"/>
        <w:bidi w:val="0"/>
        <w:rPr>
          <w:rFonts w:hint="eastAsia"/>
        </w:rPr>
      </w:pPr>
      <w:r>
        <w:rPr>
          <w:rFonts w:hint="eastAsia"/>
        </w:rPr>
        <w:t>（一）实施主导产品“高端化”创新行动。</w:t>
      </w:r>
    </w:p>
    <w:p w14:paraId="1F88C4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钢铁。面向航空航天、核能电力、海洋工程、新能源等战略需求，突破高强高韧钢、多金属短流程联合冶炼、超短流程制造、极致纯净化与精准成分控制、无头轧制、近终形轧制、大线能量焊接等技术和工艺，开展面向海洋用钢、汽车钢、电工钢等高端钢材的深加工技术研究，研制高性能特种钢、特种铸铁、不锈钢、高端粉末等高端钢铁材料。推动先进电炉、特种冶炼等高端装备和零部件研发与应用。</w:t>
      </w:r>
      <w:r>
        <w:rPr>
          <w:rStyle w:val="15"/>
          <w:rFonts w:hint="eastAsia"/>
        </w:rPr>
        <w:t>（牵头单位：省科技厅，责任单位：省工业和信息化厅）</w:t>
      </w:r>
    </w:p>
    <w:p w14:paraId="46FD62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有色金属。突破高品质氧化铝及新型阴极制备、铝合金高纯净熔炼与多场调控铸造、铝合金大型复杂构件一体化加工、超高强铝合金多级时效等关键技术，支持高性能铝合金及零部件、汽车轻量化铝合金、海洋用铝合金、高性能铝基复合材料、高强韧3D打印材料及装备、高纯氧化铝下游高端器件等高端铝材研发及产业化。突破高性能铜合金研制、高端压延铜箔及极薄锂电铜箔研制等关键技术，开发高精电子铜箔、高端电子磷铜球、高强高导铜板带、大尺寸无缝管材等高端产品。加快真空离心铸造、连续铸轧、半固态成型、连续挤压、高效高端铸造与连接、高精度变形加工、精准热处理等装备研制与应用。</w:t>
      </w:r>
      <w:r>
        <w:rPr>
          <w:rStyle w:val="15"/>
          <w:rFonts w:hint="eastAsia"/>
        </w:rPr>
        <w:t>（牵头单位：省科技厅，责任单位：省工业和信息化厅）</w:t>
      </w:r>
    </w:p>
    <w:p w14:paraId="0E698D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贵金属。重点攻关铁锍捕金熔池熔炼新工艺、超高纯低碳原材料制备、精密加工成型等关键技术，研制高端金（银）粉体材料、高端金（银）键合丝、高纯低碳金（银）靶材、生物医用金（银）材料、金基催化剂、电子元器件用金浆料、光伏用银浆料等高端新材料。开展深部三维激电探测、深部高精度磁测、超深钻探、深部地压监测及控制等关键技术攻关，开发超深井勘探开采、大型凿岩、高精度地压监测等关键装备。</w:t>
      </w:r>
      <w:r>
        <w:rPr>
          <w:rStyle w:val="15"/>
          <w:rFonts w:hint="eastAsia"/>
        </w:rPr>
        <w:t>（牵头单位：省科技厅，责任单位：省工业和信息化厅）</w:t>
      </w:r>
    </w:p>
    <w:p w14:paraId="5DE2D1CE">
      <w:pPr>
        <w:pStyle w:val="5"/>
        <w:bidi w:val="0"/>
        <w:rPr>
          <w:rFonts w:hint="eastAsia" w:ascii="Times New Roman" w:hAnsi="Times New Roman" w:eastAsia="仿宋_GB2312" w:cs="仿宋_GB2312"/>
          <w:color w:val="000000"/>
          <w:spacing w:val="0"/>
          <w:w w:val="100"/>
          <w:szCs w:val="24"/>
        </w:rPr>
      </w:pPr>
      <w:r>
        <w:rPr>
          <w:rFonts w:hint="eastAsia"/>
        </w:rPr>
        <w:t>（二）实施生产制造“智能化”创新行动。</w:t>
      </w:r>
    </w:p>
    <w:p w14:paraId="21FABA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钢铁智能制造技术。围绕传感、测量、检测、控制等关键环节，攻克全流程生产信息实时感知、加工制造精准控制等技术，开发智能传感器、智能检测与控制装备、工业机器人、智能物流装备等关键设备。针对制造工序与安全风险在线实时监测、生产动态优化调度等难题，突破基于多模态大模型的全流程铁素物质流在线识别—动态跟踪、钢铁流程跨工序动态协同管控等关键技术，实现铁前、炼铁、炼钢及轧制等全流程数智化升级。</w:t>
      </w:r>
      <w:r>
        <w:rPr>
          <w:rStyle w:val="15"/>
          <w:rFonts w:hint="eastAsia"/>
        </w:rPr>
        <w:t>（牵头单位：省科技厅，责任单位：省工业和信息化厅）</w:t>
      </w:r>
    </w:p>
    <w:p w14:paraId="0437DB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3"/>
          <w:rFonts w:hint="eastAsia"/>
        </w:rPr>
      </w:pPr>
      <w:r>
        <w:rPr>
          <w:rFonts w:hint="eastAsia" w:ascii="Times New Roman" w:hAnsi="Times New Roman" w:eastAsia="仿宋_GB2312" w:cs="仿宋_GB2312"/>
          <w:color w:val="000000"/>
          <w:spacing w:val="0"/>
          <w:w w:val="100"/>
          <w:sz w:val="24"/>
          <w:szCs w:val="24"/>
        </w:rPr>
        <w:t>2.有色金属智能冶炼技术。开展有色冶炼重点工序数据采集与管理、冶炼工艺流程智能控制等技术攻关，研发数字电解槽、自动浇铸机、特种机器人等智能冶炼设备。突破基于多模态大模型的冶炼生产数据综合集成、全流程智能管控等技术，打造设备运行、物料分配、质量检测、能源管理、仓储物流调控、安全环保管理等一体化智能冶炼工厂。</w:t>
      </w:r>
      <w:r>
        <w:rPr>
          <w:rStyle w:val="13"/>
          <w:rFonts w:hint="eastAsia"/>
        </w:rPr>
        <w:t>（牵头单位：省科技厅，责任单位：省工业和信息化厅）</w:t>
      </w:r>
    </w:p>
    <w:p w14:paraId="20C302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贵金属智能勘采技术。针对稀贵金属资源数字化、采选生产过程智能控制、安全管理集成化等难题，突破基于多模态大模型的全流程勘采过程优化技术，研发智能快掘成套装备、智能钻探装备、无人化智能钻爆装备等核心装备，支持企业建设“地质资源与测量管理、采—选智能设计与控制、安全与环境管理”一体化智能矿山平台，实现矿山全流程的少人无人化生产，推进稀贵金属采—选—冶—精炼过程智能化水平提升。</w:t>
      </w:r>
      <w:r>
        <w:rPr>
          <w:rStyle w:val="15"/>
          <w:rFonts w:hint="eastAsia"/>
        </w:rPr>
        <w:t>（牵头单位：省科技厅，责任单位：省工业和信息化厅）</w:t>
      </w:r>
    </w:p>
    <w:p w14:paraId="4B55A2A3">
      <w:pPr>
        <w:pStyle w:val="5"/>
        <w:bidi w:val="0"/>
        <w:rPr>
          <w:rFonts w:hint="eastAsia"/>
        </w:rPr>
      </w:pPr>
      <w:r>
        <w:rPr>
          <w:rFonts w:hint="eastAsia"/>
        </w:rPr>
        <w:t>（三）实施工艺流程“绿色化”创新行动。</w:t>
      </w:r>
    </w:p>
    <w:p w14:paraId="0EBBB4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钢铁绿色低碳技术。探索零碳炼铁工艺，突破可持续钢铁材料、高炉富氧、氢冶金、洁净钢冶炼、氢基竖炉直接还原、碳捕集利用与封存等关键技术，推动可持续钢铁材料应用和极致能效工程，加快发展钢铁低碳冶炼新模式。开展钢渣全组分赋存状态与金属梯级综合利用、加压电渣重熔、钢渣余热回收、杂质高效去除等关键技术攻关，实现钢渣有价元素高值化利用与废钢铁的回收利用。</w:t>
      </w:r>
      <w:r>
        <w:rPr>
          <w:rStyle w:val="15"/>
          <w:rFonts w:hint="eastAsia"/>
        </w:rPr>
        <w:t>（牵头单位：省科技厅，责任单位：省工业和信息化厅）</w:t>
      </w:r>
    </w:p>
    <w:p w14:paraId="55C11E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有色金属节能降碳技术。开展柔性电解技术、绿电耦合火电驱动电解铝生产技术、新型电解铝阳极阴极材料开发等攻关及应用，提升冶金用能绿电使用比例。突破复杂有色多金属高效协同冶炼、绿色低碳高效铜冶炼、铜矿绿色循环生物提铜、高效能拜耳法氧化铝制造、铝电解槽能量优化及余热回收等前沿低碳技术，实现铝电解、铜冶炼的高效低耗制备、污染物减排、余热废热二次利用。开展废旧动力电池、电子废弃物、废电路板等“城市矿产”提取冶金技术攻关，突破有色金属再生资源绿色冶炼、原生与再生资源协同冶炼、再生铝高品质熔炼、赤泥源头减量、多种固废协同利用等关键技术，实现主金属深度精炼、多源物料短流程再生，提高二次物料再生比例、尾矿与赤泥等大宗固废的综合利用水平。</w:t>
      </w:r>
      <w:r>
        <w:rPr>
          <w:rStyle w:val="15"/>
          <w:rFonts w:hint="eastAsia"/>
        </w:rPr>
        <w:t>（牵头单位：省科技厅，责任单位：省工业和信息化厅）</w:t>
      </w:r>
    </w:p>
    <w:p w14:paraId="6F343A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贵金属资源绿色高效利用技术。开展低品位金矿石智能分选预富集技术研发，以及无氰提金、环保提金等绿色冶金技术优化，加强氰渣协同处置及全组分利用。突破尾矿全过程减量、先进适用回收、伴生金属的同步提取及高价值利用、多种废弃资源协同综合处置与利用等关键技术及装备，提高金、银资源及伴生铜、铅、锌等有价元素的回收率。</w:t>
      </w:r>
      <w:r>
        <w:rPr>
          <w:rStyle w:val="15"/>
          <w:rFonts w:hint="eastAsia"/>
        </w:rPr>
        <w:t>（牵头单位：省科技厅，责任单位：省工业和信息化厅）</w:t>
      </w:r>
    </w:p>
    <w:p w14:paraId="520B01C2">
      <w:pPr>
        <w:pStyle w:val="5"/>
        <w:bidi w:val="0"/>
        <w:rPr>
          <w:rFonts w:hint="eastAsia"/>
        </w:rPr>
      </w:pPr>
      <w:r>
        <w:rPr>
          <w:rFonts w:hint="eastAsia"/>
        </w:rPr>
        <w:t>（四）实施前沿材料“规模化”创新行动。</w:t>
      </w:r>
    </w:p>
    <w:p w14:paraId="5CC49F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特种镁、钛合金。瞄准航空航天、深空与深海探测等战略需求，突破镁低碳清洁冶炼、低成本高纯镁/钛提纯精炼、钛材短流程低成本制造、高性能镁/钛基材料开发与制备等关键技术，支持高性能镁合金型/板材、大规格铸件、阻燃镁合金、高端海绵钛、生物医用镁/钛合金、高强耐蚀抗冲击钛合金等高端材料研发与产业化。推动镁/钛合金高纯净冶炼、一体化成型及高精度智能加工等制备技术及装备研发。</w:t>
      </w:r>
      <w:r>
        <w:rPr>
          <w:rStyle w:val="15"/>
          <w:rFonts w:hint="eastAsia"/>
        </w:rPr>
        <w:t>（牵头单位：省科技厅，责任单位：省工业和信息化厅）</w:t>
      </w:r>
    </w:p>
    <w:p w14:paraId="1B612F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稀土功能材料。深度挖掘稀土高效分离、金属制取和提纯等关键技术，推动轻稀土高效利用及重稀土替代，加快高性能钕铁硼磁体、新型永磁材料等高性能稀土材料的设计、制备与产业化应用。支持稀土发光材料、稀土催化材料、稀土储氢材料、稀土晶体材料、稀土化合物等先进稀土功能材料的制备技术及装备研发，加强在生命医疗、新型储能等前沿领域应用。</w:t>
      </w:r>
      <w:r>
        <w:rPr>
          <w:rStyle w:val="15"/>
          <w:rFonts w:hint="eastAsia"/>
        </w:rPr>
        <w:t>（牵头单位：省科技厅，责任单位：省工业和信息化厅）</w:t>
      </w:r>
    </w:p>
    <w:p w14:paraId="58487F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特种金属。围绕人工智能、深海空天、生命科学等未来产业对特种金属需求，突破高纯金属短流程高效制备、靶材精准成形、液态金属及柔性导电金属制备、多金属复合等关键核心技术，实现镓、锂、镍、钨、钽、锑等高端战略金属及其复合材料的稳定制备和应用。</w:t>
      </w:r>
      <w:r>
        <w:rPr>
          <w:rStyle w:val="15"/>
          <w:rFonts w:hint="eastAsia"/>
        </w:rPr>
        <w:t>（牵头单位：省科技厅，责任单位：省工业和信息化厅）</w:t>
      </w:r>
    </w:p>
    <w:p w14:paraId="660137D9">
      <w:pPr>
        <w:pStyle w:val="4"/>
        <w:bidi w:val="0"/>
        <w:rPr>
          <w:rFonts w:hint="eastAsia"/>
        </w:rPr>
      </w:pPr>
      <w:r>
        <w:rPr>
          <w:rFonts w:hint="eastAsia"/>
        </w:rPr>
        <w:t>三、重点措施</w:t>
      </w:r>
    </w:p>
    <w:p w14:paraId="76F901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（一）实施产业创新策源“引领计划”。</w:t>
      </w:r>
      <w:r>
        <w:rPr>
          <w:rFonts w:hint="eastAsia" w:ascii="Times New Roman" w:hAnsi="Times New Roman" w:eastAsia="仿宋_GB2312" w:cs="仿宋_GB2312"/>
          <w:color w:val="000000"/>
          <w:spacing w:val="0"/>
          <w:w w:val="100"/>
          <w:sz w:val="24"/>
          <w:szCs w:val="24"/>
        </w:rPr>
        <w:t>瞄准现代冶金原始创新需求，充分发挥工业智能制造省自然科学基金创新发展联合基金导向作用，推动基础研究与产业创新深度协同。加大现代冶金领域技术攻关引导力度，每年实施不少于50项省级科技项目，全面提升材料设计、工艺优化和工程化应用能力。发挥科技奖励激励导向作用，完善产业分类选评模式，最大限度释放创新活力，促进重大技术创新。加强规划任务与科技资源配置的有效衔接，支持企业积极争取牵头承担国家重大研发任务。</w:t>
      </w:r>
      <w:r>
        <w:rPr>
          <w:rStyle w:val="15"/>
          <w:rFonts w:hint="eastAsia"/>
        </w:rPr>
        <w:t>（牵头单位：省科技厅）</w:t>
      </w:r>
    </w:p>
    <w:p w14:paraId="7E264A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（二）实施产业创新平台“提升计划”。</w:t>
      </w:r>
      <w:r>
        <w:rPr>
          <w:rFonts w:hint="eastAsia" w:ascii="Times New Roman" w:hAnsi="Times New Roman" w:eastAsia="仿宋_GB2312" w:cs="仿宋_GB2312"/>
          <w:color w:val="000000"/>
          <w:spacing w:val="0"/>
          <w:w w:val="100"/>
          <w:sz w:val="24"/>
          <w:szCs w:val="24"/>
        </w:rPr>
        <w:t>建强用好金属成形高端装备与先进技术全国重点实验室等国家级平台，加快关键技术突破、高能效成果转化和高水平科技人才集聚。支持烟台先进材料与绿色制造、滨州铝产业先进制造等省实验室加快建设。加强重点实验室、技术创新中心、工程研究中心、制造业创新中心等省级创新平台建设布局，支持开展持续性基础与前沿技术研究、科技成果转化等。对新升级为国家级重大科技创新平台且国家没有配套资金要求的，省级科技创新发展资金按规定给予1000万元支持。</w:t>
      </w:r>
      <w:r>
        <w:rPr>
          <w:rStyle w:val="15"/>
          <w:rFonts w:hint="eastAsia"/>
        </w:rPr>
        <w:t>（省发展改革委、省科技厅、省工业和信息化厅按职责分工负责）</w:t>
      </w:r>
    </w:p>
    <w:p w14:paraId="659728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（三）实施产业创新主体“壮大计划”。</w:t>
      </w:r>
      <w:r>
        <w:rPr>
          <w:rFonts w:hint="eastAsia" w:ascii="Times New Roman" w:hAnsi="Times New Roman" w:eastAsia="仿宋_GB2312" w:cs="仿宋_GB2312"/>
          <w:color w:val="000000"/>
          <w:spacing w:val="0"/>
          <w:w w:val="100"/>
          <w:sz w:val="24"/>
          <w:szCs w:val="24"/>
        </w:rPr>
        <w:t>加强创新型企业培育，到2028年，国家级专精特新“小巨人”和制造业“单项冠军”企业数量达到20家，打造20家以上国家级智能工厂、绿色工厂。发挥创新券、科技成果转化贷等政策作用，加大科技型中小企业创新能力提升工程对现代冶金领域中小企业的支持。支持冶金行业企业与高校、科研院所组建创新联合体，畅通“实验室—工程化—产业化”关键环节，促进产学研用高效协同。支持企业牵头实施省重大创新项目，依托企业建设省级以上科技创新平台比例不低于80%。支持企业加大研发投入，依法依规实施分档分类后补助政策，单个企业年度最高补助500万元。</w:t>
      </w:r>
      <w:r>
        <w:rPr>
          <w:rStyle w:val="15"/>
          <w:rFonts w:hint="eastAsia"/>
        </w:rPr>
        <w:t>（牵头单位：省科技厅、省工业和信息化厅，责任单位：省发展改革委、省财政厅）</w:t>
      </w:r>
    </w:p>
    <w:p w14:paraId="58EDD5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（四）实施产业创新成果“领航计划”。</w:t>
      </w:r>
      <w:r>
        <w:rPr>
          <w:rFonts w:hint="eastAsia" w:ascii="Times New Roman" w:hAnsi="Times New Roman" w:eastAsia="仿宋_GB2312" w:cs="仿宋_GB2312"/>
          <w:color w:val="000000"/>
          <w:spacing w:val="0"/>
          <w:w w:val="100"/>
          <w:sz w:val="24"/>
          <w:szCs w:val="24"/>
        </w:rPr>
        <w:t>深入实施“铝绿色质造”等科技示范工程，形成一批引领性重大技术、重大产品与重大装备。高水平建设山东科技大市场，围绕现代冶金定期开展好成果路演、产业链上的山东好品牌等活动，加强高价值专利转化落地。对符合条件的现代冶金领域重大成果，按规定认定为首台（套）装备、首批次材料、首版次软件。布局建设一批冶金领域中试基地、概念验证中心，支持企业建设公共研发服务平台、中试验证平台等，加速现代冶金领域科技成果转化产业化。</w:t>
      </w:r>
      <w:r>
        <w:rPr>
          <w:rStyle w:val="15"/>
          <w:rFonts w:hint="eastAsia"/>
        </w:rPr>
        <w:t>（牵头单位：省科技厅、省工业和信息化厅，责任单位：省市场监管局）</w:t>
      </w:r>
    </w:p>
    <w:p w14:paraId="7FECF1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（五）实施产业创新集群“攀高计划”。</w:t>
      </w:r>
      <w:r>
        <w:rPr>
          <w:rFonts w:hint="eastAsia" w:ascii="Times New Roman" w:hAnsi="Times New Roman" w:eastAsia="仿宋_GB2312" w:cs="仿宋_GB2312"/>
          <w:color w:val="000000"/>
          <w:spacing w:val="0"/>
          <w:w w:val="100"/>
          <w:sz w:val="24"/>
          <w:szCs w:val="24"/>
        </w:rPr>
        <w:t>瞄准现代冶金产业链薄弱环节，引育30家以上链主、重点和配套企业，提升核心配套能力。支持日—临沿海先进钢铁制造产业基地、莱—泰内陆精品钢生产基地向世界级先进钢铁制造产业基地迈进。加快培育滨州轻量化铝新材料集群、聊城—临沂铝产业绿色循环发展集群、烟台高端交通铝材集群。推动聊城“矿铜冶炼+高端带箔材深加工”、东营“协同冶炼+消费终端产品”、烟台“伴生铜冶炼+特种棒线材深加工”、临沂“再生铜冶炼+城市矿产”持续放大集聚效应与规模优势。支持胶东黄金基地建设世界级黄金产业基地。加快济宁、烟台等地稀土磁性材料产业集群化发展。</w:t>
      </w:r>
      <w:r>
        <w:rPr>
          <w:rStyle w:val="15"/>
          <w:rFonts w:hint="eastAsia"/>
        </w:rPr>
        <w:t>（省发展改革委、省科技厅、省工业和信息化厅、省商务厅按职责分工负责）</w:t>
      </w:r>
    </w:p>
    <w:p w14:paraId="743D15C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六）加强组织领导和政策支持。在省委科技委领导下，强化现代冶金领域科技创新，加强与现代冶金产业链专项工作协同，统筹各类创新资源，抓好行动计划具体实施。加强国内外各类优秀人才的引进和培育，对符合条件的鼓励申报国家级、省级人才工程，推行“校聘企用”人才共引共育共用新模式。与国内外一流高校、科研院所合作共建山东冶金学院，围绕省内冶金产业发展需求，开展冶金人才订单培养，为现代冶金产业创新发展提供人才支撑。强化对现代冶金企业投融资支持，大力推广“鲁科贷”“鲁科担”“鲁科保”“鲁科投”“鲁科融”等科技金融产品。加强国际交流合作，支持山东省企业牵头或参与国际标准制定，支持冶金产品获得国际绿色认证，提升山东省冶金产品国际市场话语权与竞争力。</w:t>
      </w:r>
      <w:r>
        <w:rPr>
          <w:rStyle w:val="15"/>
          <w:rFonts w:hint="eastAsia"/>
        </w:rPr>
        <w:t>（牵头单位：省科技厅，责任单位：省委组织部、省教育厅、省工业和信息化厅、省商务厅、省市场监管局）</w:t>
      </w:r>
    </w:p>
    <w:p w14:paraId="6113CF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4DE05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BB0B5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AC4AA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CCB91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C1C15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563E489">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B94B5B8">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69742EF2">
      <w:pPr>
        <w:pStyle w:val="2"/>
        <w:bidi w:val="0"/>
        <w:rPr>
          <w:rFonts w:hint="eastAsia"/>
        </w:rPr>
      </w:pPr>
      <w:r>
        <w:rPr>
          <w:rFonts w:hint="eastAsia"/>
        </w:rPr>
        <w:t>关于印发《山东省轻工纺织产业科技创新行动计划（2026—2028年）》的通知</w:t>
      </w:r>
    </w:p>
    <w:p w14:paraId="1C0191BA">
      <w:pPr>
        <w:pStyle w:val="3"/>
        <w:bidi w:val="0"/>
        <w:rPr>
          <w:rFonts w:hint="eastAsia"/>
        </w:rPr>
      </w:pPr>
    </w:p>
    <w:p w14:paraId="4074C16B">
      <w:pPr>
        <w:pStyle w:val="3"/>
        <w:bidi w:val="0"/>
        <w:rPr>
          <w:rFonts w:hint="eastAsia"/>
        </w:rPr>
      </w:pPr>
      <w:r>
        <w:rPr>
          <w:rFonts w:hint="eastAsia"/>
        </w:rPr>
        <w:t>鲁科字〔2025〕167号</w:t>
      </w:r>
    </w:p>
    <w:p w14:paraId="388CE6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A438136">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3D1215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经省政府同意，现将《山东省轻工纺织产业科技创新行动计划（2026—2028年）》印发给你们，请结合实际认真贯彻落实。</w:t>
      </w:r>
    </w:p>
    <w:p w14:paraId="6CD2FA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0722C50">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06FDF71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中共山东省委组织部</w:t>
      </w:r>
    </w:p>
    <w:p w14:paraId="480B3E4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7D7C021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26AA2D30">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3F40DEEB">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33DE3638">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山东省人力资源和社会保障厅</w:t>
      </w:r>
    </w:p>
    <w:p w14:paraId="52FC7E7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山东省市场监督管理局</w:t>
      </w:r>
    </w:p>
    <w:p w14:paraId="3304033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山东省体育局</w:t>
      </w:r>
    </w:p>
    <w:p w14:paraId="1F7C642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2025年11月2日</w:t>
      </w:r>
    </w:p>
    <w:p w14:paraId="74541B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FB98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40FE36AE">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E5394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E1069D9">
      <w:pPr>
        <w:pStyle w:val="2"/>
        <w:bidi w:val="0"/>
        <w:rPr>
          <w:rFonts w:hint="eastAsia"/>
        </w:rPr>
      </w:pPr>
      <w:r>
        <w:rPr>
          <w:rFonts w:hint="eastAsia"/>
        </w:rPr>
        <w:t>山东省轻工纺织产业科技创新行动计划</w:t>
      </w:r>
    </w:p>
    <w:p w14:paraId="2DB8A300">
      <w:pPr>
        <w:pStyle w:val="2"/>
        <w:bidi w:val="0"/>
        <w:rPr>
          <w:rFonts w:hint="eastAsia"/>
        </w:rPr>
      </w:pPr>
      <w:r>
        <w:rPr>
          <w:rFonts w:hint="eastAsia"/>
        </w:rPr>
        <w:t>（2026—2028年）</w:t>
      </w:r>
    </w:p>
    <w:p w14:paraId="17BE36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6482C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为深入贯彻落实省委、省政府关于加快轻工纺织产业高质量发展的决策部署，以科技创新引领轻工纺织产业创新，增强产业核心竞争力，因地制宜培育新质生产力，特制定本行动计划。</w:t>
      </w:r>
    </w:p>
    <w:p w14:paraId="30CD88F7">
      <w:pPr>
        <w:pStyle w:val="4"/>
        <w:bidi w:val="0"/>
        <w:rPr>
          <w:rFonts w:hint="eastAsia"/>
        </w:rPr>
      </w:pPr>
      <w:r>
        <w:rPr>
          <w:rFonts w:hint="eastAsia"/>
        </w:rPr>
        <w:t>一、主要目标</w:t>
      </w:r>
    </w:p>
    <w:p w14:paraId="033336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建设具有国际影响力的轻工纺织产业创新高地为目标，以重大关键共性技术攻关为先导，推动科技创新与产业创新深度融合，加快培育新产品、新场景、新业态，推动轻工纺织产业高端化、智能化、绿色化发展。力争到2028年，产业科技创新能力显著提升，绿色低碳转型卓有成效，突破30项以上基础前沿和关键核心技术，形成15项以上重大创新成果，高水平建设20家以上国家和省级创新平台，新增省级以上高层次人才20人以上，引领轻工纺织产业高质量发展和全价值链跃升。</w:t>
      </w:r>
    </w:p>
    <w:p w14:paraId="24ADCCC2">
      <w:pPr>
        <w:pStyle w:val="4"/>
        <w:bidi w:val="0"/>
        <w:rPr>
          <w:rFonts w:hint="eastAsia"/>
        </w:rPr>
      </w:pPr>
      <w:r>
        <w:rPr>
          <w:rFonts w:hint="eastAsia"/>
        </w:rPr>
        <w:t>二、重点任务</w:t>
      </w:r>
    </w:p>
    <w:p w14:paraId="1D18F068">
      <w:pPr>
        <w:pStyle w:val="5"/>
        <w:bidi w:val="0"/>
        <w:rPr>
          <w:rFonts w:hint="eastAsia"/>
        </w:rPr>
      </w:pPr>
      <w:r>
        <w:rPr>
          <w:rFonts w:hint="eastAsia"/>
        </w:rPr>
        <w:t>（一）实施主导产品高端跃升创新行动。</w:t>
      </w:r>
    </w:p>
    <w:p w14:paraId="5E0F88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先进纤维及高端制品。面向“量大面广”的基础纤维材料，定制化开发高效功能单体与助剂，攻关高效低成本纳米纤维宏量制备技术，研制具备长效阻燃、耐久抗菌、超高导电、无氟疏水等功能及复合多功能的新型纤维及制品。围绕碳纤维、超高分子量聚乙烯纤维、芳纶纤维、高强玻纤、连续玄武岩纤维等有机或无机新型纤维，突破表面处理、多维编织、低成本柔性化等关键技术，开发功能结构一体化的复合材料及特种绳缆网制品，推动在航空航天、低空应急安防、船舶和海工装备等领域的规模化应用。重点突破人造血管、医用纺织敷料、舒适健康基础纺织材料等高端医用纺织品制备关键技术，实现具备高舒适高效能热湿管理、新型抗菌抗病毒等功能的纺织品产业化。</w:t>
      </w:r>
      <w:r>
        <w:rPr>
          <w:rStyle w:val="15"/>
          <w:rFonts w:hint="eastAsia"/>
        </w:rPr>
        <w:t>（牵头单位：省科技厅，责任单位：省工业和信息化厅）</w:t>
      </w:r>
    </w:p>
    <w:p w14:paraId="21BC81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多功能与高端特种纸及制品。研发高纯度、低杂质特种纸浆和绿色专用功能化学品，突破功能元素有效负载、环保再生与性能协同、高强度轻量化设计等关键技术，开发高阻隔可降解环保纸、环境感应记忆功能纸、质柔无菌医疗专用纸制品等多功能纸制产品。重点攻克特种纤维分散成型、溶解浆粘度精准调控等技术瓶颈，研制耐极端温度纸、高电气强度绝缘纸、高性能芳纶纸、高压电解电容纸等特种纸产品，满足航空航天、低空经济、电子电器、新能源等行业对高端纸制品的特殊需求。</w:t>
      </w:r>
      <w:r>
        <w:rPr>
          <w:rStyle w:val="15"/>
          <w:rFonts w:hint="eastAsia"/>
        </w:rPr>
        <w:t>（牵头单位：省科技厅，责任单位：省工业和信息化厅）</w:t>
      </w:r>
    </w:p>
    <w:p w14:paraId="7F9CA9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高端竞技器材与专业装备。聚焦竞技、商用、全民、休闲等多场景运动装备不同功能需求，研发纤维增强体、轻质合金、高性能树脂等新材料，攻克界面增韧、耐候调控、超轻高强设计、复合材料一体成型等关键技术，研制符合国际认证的体操、田径等高端竞技体育器材装备，开发宽温耐候、阻燃、抗疲劳的高山滑雪双板、竞速雪车、运动自行车等高性能运动装备等。</w:t>
      </w:r>
      <w:r>
        <w:rPr>
          <w:rStyle w:val="15"/>
          <w:rFonts w:hint="eastAsia"/>
        </w:rPr>
        <w:t>（牵头单位：省科技厅，责任单位：省工业和信息化厅、省体育局）</w:t>
      </w:r>
    </w:p>
    <w:p w14:paraId="44523FA1">
      <w:pPr>
        <w:pStyle w:val="5"/>
        <w:bidi w:val="0"/>
        <w:rPr>
          <w:rFonts w:hint="eastAsia"/>
        </w:rPr>
      </w:pPr>
      <w:r>
        <w:rPr>
          <w:rFonts w:hint="eastAsia"/>
        </w:rPr>
        <w:t>（二）实施绿色制造技术攻关创新行动。</w:t>
      </w:r>
    </w:p>
    <w:p w14:paraId="496B04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绿色纺织关键技术。突破生物基中间体高效制备、纯化以及目标产物制备等关键技术，实现生物基尼龙、迭代涤纶、氨纶等纤维及生物基染料、助剂等化学品的大规模产业化。突破海藻纤维可染整加工、壳聚糖纤维高强韧化、莱赛尔纤维原液功能化和抗原纤化等关键技术，制备高品质生物基纺织品。大力推进喷墨喷液染整、超临界二氧化碳无水染色、高效短流程染整、印染废水阶梯回收利用技术研发，突破关键装备、染料、助剂等技术瓶颈，实现纺织品少水染整技术的产业化应用。加快推进废旧纺织品化学法再生与高值化循环利用，攻克混杂废旧纺织品高效分离与再生单体提取等技术，构建纺织废弃物规模化、高值化循环利用体系。</w:t>
      </w:r>
      <w:r>
        <w:rPr>
          <w:rStyle w:val="15"/>
          <w:rFonts w:hint="eastAsia"/>
        </w:rPr>
        <w:t>（牵头单位：省科技厅，责任单位：省工业和信息化厅）</w:t>
      </w:r>
    </w:p>
    <w:p w14:paraId="3F682A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制浆造纸绿色低碳技术。强化合成生物学、生物酶技术及机理、植物纤维改性及机理等基础研究，创制高效造纸专用酶制剂以及生物基助留、助滤、防水、增强功能助剂，重点攻关生物强化氧碱法制浆、生物法制浆、酶催化漂白和纯化、溶剂法制浆、废纸清洁制浆、设备抗腐蚀等关键技术，显著降低浆纸制造过程的综合能耗、水耗和化学品用量。突破废水净化再生、白泥低能耗煅烧、污泥高效脱水及脱毒等技术瓶颈，推动造纸废水近零排放及固废高值化再生利用。</w:t>
      </w:r>
      <w:r>
        <w:rPr>
          <w:rStyle w:val="15"/>
          <w:rFonts w:hint="eastAsia"/>
        </w:rPr>
        <w:t>（牵头单位：省科技厅，责任单位：省教育厅、省工业和信息化厅）</w:t>
      </w:r>
    </w:p>
    <w:p w14:paraId="0884E2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绿色体育用品关键技术。聚焦体育用品绿色低碳发展，开展再生纤维复合材料、生物基聚合物关键技术研究，研制可降解环氧树脂、低粘度聚烯烃等新材料，开发环保人造草坪、可回收运动地垫等绿色产品。研发高分子材料成型节能工艺、低温固化工艺等生产技术，突破复合材料等废旧体育用品高效分离与资源化利用技术，构建“原料—生产—回收—再利用”的绿色制造体系。</w:t>
      </w:r>
      <w:r>
        <w:rPr>
          <w:rStyle w:val="15"/>
          <w:rFonts w:hint="eastAsia"/>
        </w:rPr>
        <w:t>（牵头单位：省科技厅，责任单位：省工业和信息化厅、省体育局）</w:t>
      </w:r>
    </w:p>
    <w:p w14:paraId="37623705">
      <w:pPr>
        <w:pStyle w:val="5"/>
        <w:bidi w:val="0"/>
        <w:rPr>
          <w:rFonts w:hint="eastAsia"/>
        </w:rPr>
      </w:pPr>
      <w:r>
        <w:rPr>
          <w:rFonts w:hint="eastAsia"/>
        </w:rPr>
        <w:t>（三）实施数智赋能场景应用创新行动。</w:t>
      </w:r>
    </w:p>
    <w:p w14:paraId="43A489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智能纺织品与纺织智能制造关键技术。突破纱线传感技术瓶颈，攻克温敏、压敏、气敏等电子织物制备技术，开发具备无源降温、智慧温控、智能监测等功能的纺织品，实现规模化生产。研发智能在线监测与多模态驱动的高端纺织关键单机及成套装备，构建基于大模型的纺织生产数字化控制系统，强化AI（人工智能）设计与纺织时尚创意设计的深度融合，建设纺织品“设计—工艺—制造”一体化仿真平台，形成智能纺纱、智能织造或编织、智能印染、智能设计及加工等5个纺织行业人工智能典型应用场景。</w:t>
      </w:r>
      <w:r>
        <w:rPr>
          <w:rStyle w:val="15"/>
          <w:rFonts w:hint="eastAsia"/>
        </w:rPr>
        <w:t>（牵头单位：省科技厅，责任单位：省工业和信息化厅）</w:t>
      </w:r>
    </w:p>
    <w:p w14:paraId="075AA0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浆纸智能制造关键技术。研发单条年产10万吨及以上高得率低能耗化学机械木浆、年产30万吨及以上化学木浆、年产10万吨及以上非木材制浆智能化设备、关键部件和成套装备，以及具备自感知、自决策功能的智能纸机。突破造纸过程动态迭代优化与自适应控制技术、造纸全流程智能感知与数据融合技术等，实现浆纸制造工艺控制自动寻优、智能决策和大尺度调度优化，全面提升造纸行业智能化水平。</w:t>
      </w:r>
      <w:r>
        <w:rPr>
          <w:rStyle w:val="15"/>
          <w:rFonts w:hint="eastAsia"/>
        </w:rPr>
        <w:t>（牵头单位：省科技厅，责任单位：省工业和信息化厅）</w:t>
      </w:r>
    </w:p>
    <w:p w14:paraId="3C979A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智能体育用品与智能制造技术。突破柔性运动传感器嵌入、人体运动姿态无感捕捉、多模态生物信号监测、低功耗边缘计算、泛在互联与智能决策等关键技术，开发智能交互划船机、VR（虚拟现实）或AR（增强现实）运动头盔、智能护具等产品，构建“用品—用户—环境”深度交互体系。攻关个性化设计自动生成、材料智能裁切、结构自适应优化及基于机器视觉在线检测等技术，开发运动自行车、智能力量综合健身器材等高端体育用品智能柔性化成套生产装备。</w:t>
      </w:r>
      <w:r>
        <w:rPr>
          <w:rStyle w:val="15"/>
          <w:rFonts w:hint="eastAsia"/>
        </w:rPr>
        <w:t>（牵头单位：省科技厅，责任单位：省工业和信息化厅、省体育局）</w:t>
      </w:r>
    </w:p>
    <w:p w14:paraId="7740A3B1">
      <w:pPr>
        <w:pStyle w:val="5"/>
        <w:bidi w:val="0"/>
        <w:rPr>
          <w:rFonts w:hint="eastAsia"/>
        </w:rPr>
      </w:pPr>
      <w:r>
        <w:rPr>
          <w:rFonts w:hint="eastAsia"/>
        </w:rPr>
        <w:t>（四）实施前沿技术突破引领创新行动。</w:t>
      </w:r>
    </w:p>
    <w:p w14:paraId="46E8FC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柔性智能纺织材料。瞄准国际前沿技术方向与未来产业布局需求，突破重力感知、自驱动、电致发光、触觉仿生、隐身伪装等前沿纺织品制备技术，推动柔性传感纤维在无感式生理监测、自供能传感、多模态传感信号高效采集与智能解析等方面的应用研究，研制纺织基电子皮肤、植入式生理感知器件、软体机器人等创新产品。</w:t>
      </w:r>
      <w:r>
        <w:rPr>
          <w:rStyle w:val="15"/>
          <w:rFonts w:hint="eastAsia"/>
        </w:rPr>
        <w:t>（牵头单位：省科技厅，责任单位：省工业和信息化厅）</w:t>
      </w:r>
    </w:p>
    <w:p w14:paraId="4D3AE5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仿生与生物合成纺织材料。深度挖掘纺织仿生资源，突破仿生纤维、仿生织物、仿生纺织复合材料制备关键技术，拓展其在极端环境、特种场景下的应用。突破生物合成蛋白纤维、生物合成成纤多糖聚合物、生物合成有色纤维制品关键技术，加快推进基于合成生物学纺织材料的产业化进程。</w:t>
      </w:r>
      <w:r>
        <w:rPr>
          <w:rStyle w:val="15"/>
          <w:rFonts w:hint="eastAsia"/>
        </w:rPr>
        <w:t>（牵头单位：省科技厅，责任单位：省工业和信息化厅）</w:t>
      </w:r>
    </w:p>
    <w:p w14:paraId="4724F0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生物质精炼及衍生制品。开展纤维素、木素、半纤维素的高效清洁分离与功能化衍生等基础研究，突破有机溶剂、低共熔溶剂、离子液体等与生物催化协同分离技术，攻克纳米纤维素、ɑ—纤维素、高纯度木素和半纤维素、纤维素基和木素基功能材料规模化生产关键技术，研制万吨级酶催化、半纤维素和木素分离纯化、绿色溶剂组分分离以及万吨级纳米纤维素生产等成套装备，加快研发高品质纳米纤维素和溶解浆、储能催化碳材料、电池隔膜和功能性膳食纤维等产品。</w:t>
      </w:r>
      <w:r>
        <w:rPr>
          <w:rStyle w:val="15"/>
          <w:rFonts w:hint="eastAsia"/>
        </w:rPr>
        <w:t>（牵头单位：省科技厅，责任单位：省教育厅、省工业和信息化厅）</w:t>
      </w:r>
    </w:p>
    <w:p w14:paraId="5559F3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纸基柔性电子材料。针对纸基电子器件精密性、稳定性、高效性协同及规模化生产等交叉领域研究难题，突破纸基基底力学性能增强、基底表面微结构调控、基底与活性层兼容适配、微电子元件结构设计与集成等关键技术，研发纸基芯片、柔性力学传感器、纸基摩擦纳米发电机等器件，拓展纸基材料应用场景，助力未来信息产业发展。</w:t>
      </w:r>
      <w:r>
        <w:rPr>
          <w:rStyle w:val="15"/>
          <w:rFonts w:hint="eastAsia"/>
        </w:rPr>
        <w:t>（牵头单位：省科技厅，责任单位：省工业和信息化厅）</w:t>
      </w:r>
    </w:p>
    <w:p w14:paraId="4468B513">
      <w:pPr>
        <w:pStyle w:val="4"/>
        <w:bidi w:val="0"/>
        <w:rPr>
          <w:rFonts w:hint="eastAsia"/>
        </w:rPr>
      </w:pPr>
      <w:r>
        <w:rPr>
          <w:rFonts w:hint="eastAsia"/>
        </w:rPr>
        <w:t>三、组织推进</w:t>
      </w:r>
    </w:p>
    <w:p w14:paraId="68B090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（一）强化组织推进实施。</w:t>
      </w:r>
      <w:r>
        <w:rPr>
          <w:rFonts w:hint="eastAsia" w:ascii="Times New Roman" w:hAnsi="Times New Roman" w:eastAsia="仿宋_GB2312" w:cs="仿宋_GB2312"/>
          <w:color w:val="000000"/>
          <w:spacing w:val="0"/>
          <w:w w:val="100"/>
          <w:sz w:val="24"/>
          <w:szCs w:val="24"/>
        </w:rPr>
        <w:t>发挥省委科技委统筹协调作用，加强工作协同联动，着力解决制约轻工纺织产业创新发展的重大问题。省有关部门和单位按职责分工协作，扎实推动各项任务落地见效。</w:t>
      </w:r>
      <w:r>
        <w:rPr>
          <w:rStyle w:val="15"/>
          <w:rFonts w:hint="eastAsia"/>
        </w:rPr>
        <w:t>（牵头单位：省科技厅）</w:t>
      </w:r>
    </w:p>
    <w:p w14:paraId="4BEF2F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（二）强化创新要素保障。</w:t>
      </w:r>
      <w:r>
        <w:rPr>
          <w:rFonts w:hint="eastAsia" w:ascii="Times New Roman" w:hAnsi="Times New Roman" w:eastAsia="仿宋_GB2312" w:cs="仿宋_GB2312"/>
          <w:color w:val="000000"/>
          <w:spacing w:val="0"/>
          <w:w w:val="100"/>
          <w:sz w:val="24"/>
          <w:szCs w:val="24"/>
        </w:rPr>
        <w:t>高水平建设绿色造纸与资源循环全国重点实验室、国家先进印染技术创新中心，支持实验室、技术创新中心、制造业创新中心等省级创新平台开展有组织高水平科研攻关，产出一批标志性成果。发挥“揭榜挂帅”激励作用，向全球发布一批现代轻工纺织产业关键技术难题。加大轻工纺织科技创新支持力度，根据产业创新发展需要，每年组织实施30项以上省级科技创新项目。发挥科技奖励激励导向作用，完善产业分类选评模式，培育一批轻工纺织领域“山东好成果”。</w:t>
      </w:r>
      <w:r>
        <w:rPr>
          <w:rStyle w:val="15"/>
          <w:rFonts w:hint="eastAsia"/>
        </w:rPr>
        <w:t>（牵头单位：省科技厅，责任单位：省发展改革委、省工业和信息化厅）</w:t>
      </w:r>
    </w:p>
    <w:p w14:paraId="0563E7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（三）壮大产业创新主体。</w:t>
      </w:r>
      <w:r>
        <w:rPr>
          <w:rFonts w:hint="eastAsia" w:ascii="Times New Roman" w:hAnsi="Times New Roman" w:eastAsia="仿宋_GB2312" w:cs="仿宋_GB2312"/>
          <w:color w:val="000000"/>
          <w:spacing w:val="0"/>
          <w:w w:val="100"/>
          <w:sz w:val="24"/>
          <w:szCs w:val="24"/>
        </w:rPr>
        <w:t>实施科技型企业梯次培育工程，培育一批轻工纺织领域高新技术企业、专精特新中小企业、制造业“单项冠军”。支持企业联合高校、科研院所共建实验室、研发中心，全面提升基础研究和应用研究能力。支持企业牵头组建创新联合体，开展产学研协同攻关，推动产业链上中下游、大中小企业创新合作。鼓励纺织、造纸、体育用品等领域企业深化跨行业协同创新，开发技术融合型新产品，培育跨界融合新业态，拓展多元化应用新场景。支持企业加大研发投入，依法依规实施分档分类后补助政策，单个企业年度最高补助500万元。</w:t>
      </w:r>
      <w:r>
        <w:rPr>
          <w:rStyle w:val="15"/>
          <w:rFonts w:hint="eastAsia"/>
        </w:rPr>
        <w:t>（牵头单位：省科技厅，责任单位：省发展改革委、省教育厅、省工业和信息化厅、省财政厅）</w:t>
      </w:r>
    </w:p>
    <w:p w14:paraId="6733D6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（四）强化创新人才引育。</w:t>
      </w:r>
      <w:r>
        <w:rPr>
          <w:rFonts w:hint="eastAsia" w:ascii="Times New Roman" w:hAnsi="Times New Roman" w:eastAsia="仿宋_GB2312" w:cs="仿宋_GB2312"/>
          <w:color w:val="000000"/>
          <w:spacing w:val="0"/>
          <w:w w:val="100"/>
          <w:sz w:val="24"/>
          <w:szCs w:val="24"/>
        </w:rPr>
        <w:t>用好顶尖人才“一事一议”直通车政策，持续优化泰山人才工程布局，加快引进培育一批产业科技领军人才、青年拔尖人才。推行校企人才共引共用，促进校企人才交流合作。加大轻工纺织与材料、机械、信息等多学科交叉人才的引培力度。鼓励骨干企业设立博士后科研工作站。强化学科专业建设，支持纺织、造纸等优势学科建设，扩大博士研究生培养规模。布局建设一批现代产业学院、行业特色学院，大力培养齐鲁首席技师和山东省技术技能大师，增加高素质技术技能人才和复合型人才供给。</w:t>
      </w:r>
      <w:r>
        <w:rPr>
          <w:rStyle w:val="15"/>
          <w:rFonts w:hint="eastAsia"/>
        </w:rPr>
        <w:t>（省委组织部、省教育厅、省科技厅、省工业和信息化厅、省人力资源社会保障厅按照职责分工负责）</w:t>
      </w:r>
    </w:p>
    <w:p w14:paraId="670B66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（五）优化产业支撑体系。</w:t>
      </w:r>
      <w:r>
        <w:rPr>
          <w:rFonts w:hint="eastAsia" w:ascii="Times New Roman" w:hAnsi="Times New Roman" w:eastAsia="仿宋_GB2312" w:cs="仿宋_GB2312"/>
          <w:color w:val="000000"/>
          <w:spacing w:val="0"/>
          <w:w w:val="100"/>
          <w:sz w:val="24"/>
          <w:szCs w:val="24"/>
        </w:rPr>
        <w:t>加强高价值专利培育评估，强化专利导航工作力度，促进轻工纺织产业专利转化运用。深入实施科技成果转化效能提升专项行动，建强山东科技大市场，支持企业建设概念验证中心、中试基地，加速高校、科研院所科技成果转化。支持各相关单位参与编制修订轻工纺织领域国际和国家标准。落实首台（套）技术装备、首批次新材料政策，加速创新产品推广使用。深化与国内外轻工纺织领域优势单位的科技交流合作，促进技术双向转移转化与产业协同发展。</w:t>
      </w:r>
      <w:r>
        <w:rPr>
          <w:rStyle w:val="15"/>
          <w:rFonts w:hint="eastAsia"/>
        </w:rPr>
        <w:t>（省科技厅、省工业和信息化厅、省市场监管局按照职责分工负责）</w:t>
      </w:r>
    </w:p>
    <w:p w14:paraId="22B10877">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B5DC5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DFDB96A">
      <w:pPr>
        <w:pStyle w:val="2"/>
        <w:bidi w:val="0"/>
        <w:rPr>
          <w:rFonts w:hint="eastAsia"/>
        </w:rPr>
      </w:pPr>
      <w:r>
        <w:rPr>
          <w:rFonts w:hint="eastAsia"/>
        </w:rPr>
        <w:t>关于印发《山东省现代食品产业科技创新行动计划（2026—2028年）》的通知</w:t>
      </w:r>
    </w:p>
    <w:p w14:paraId="77243369">
      <w:pPr>
        <w:pStyle w:val="3"/>
        <w:bidi w:val="0"/>
        <w:rPr>
          <w:rFonts w:hint="eastAsia"/>
        </w:rPr>
      </w:pPr>
    </w:p>
    <w:p w14:paraId="185F4ACB">
      <w:pPr>
        <w:pStyle w:val="3"/>
        <w:bidi w:val="0"/>
        <w:rPr>
          <w:rFonts w:hint="eastAsia"/>
        </w:rPr>
      </w:pPr>
      <w:r>
        <w:rPr>
          <w:rFonts w:hint="eastAsia"/>
        </w:rPr>
        <w:t>鲁科字〔2025〕166号</w:t>
      </w:r>
    </w:p>
    <w:p w14:paraId="46EFB5C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5AE8393">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244ABC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经省政府同意，现将《山东省现代食品产业科技创新行动计划（2026—2028年）》印发给你们，请结合实际认真贯彻落实。</w:t>
      </w:r>
    </w:p>
    <w:p w14:paraId="4ABE62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0B8AB5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296591B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中共山东省委组织部</w:t>
      </w:r>
    </w:p>
    <w:p w14:paraId="5E9106F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32F0453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058BC2F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151EA24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4DC9940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山东省人力资源和社会保障厅</w:t>
      </w:r>
    </w:p>
    <w:p w14:paraId="17BAD83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山东省农业农村厅</w:t>
      </w:r>
    </w:p>
    <w:p w14:paraId="1AE0A358">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山东省卫生健康委员会</w:t>
      </w:r>
    </w:p>
    <w:p w14:paraId="02151BA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山东省市场监督管理局</w:t>
      </w:r>
    </w:p>
    <w:p w14:paraId="3ED3E67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2025年11月2日</w:t>
      </w:r>
    </w:p>
    <w:p w14:paraId="73875A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ED0A9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25ABE537">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FA8EC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EEBEDF6">
      <w:pPr>
        <w:pStyle w:val="2"/>
        <w:bidi w:val="0"/>
        <w:rPr>
          <w:rFonts w:hint="eastAsia"/>
        </w:rPr>
      </w:pPr>
      <w:r>
        <w:rPr>
          <w:rFonts w:hint="eastAsia"/>
        </w:rPr>
        <w:t>山东省现代食品产业科技创新行动计划</w:t>
      </w:r>
    </w:p>
    <w:p w14:paraId="7C3AE16B">
      <w:pPr>
        <w:pStyle w:val="2"/>
        <w:bidi w:val="0"/>
        <w:rPr>
          <w:rFonts w:hint="eastAsia"/>
        </w:rPr>
      </w:pPr>
      <w:r>
        <w:rPr>
          <w:rFonts w:hint="eastAsia"/>
        </w:rPr>
        <w:t>（2026—2028年）</w:t>
      </w:r>
    </w:p>
    <w:p w14:paraId="489864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5D1A8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为深入贯彻落实省委、省政府关于加快现代食品产业高质量发展的决策部署，抢抓全球食品产业转型升级战略机遇，充分发挥科技创新引领支撑作用，因地制宜培育新质生产力，特制定本行动计划。</w:t>
      </w:r>
    </w:p>
    <w:p w14:paraId="2C3B6AA4">
      <w:pPr>
        <w:pStyle w:val="4"/>
        <w:bidi w:val="0"/>
        <w:rPr>
          <w:rFonts w:hint="eastAsia"/>
        </w:rPr>
      </w:pPr>
      <w:r>
        <w:rPr>
          <w:rFonts w:hint="eastAsia"/>
        </w:rPr>
        <w:t>一、主要目标</w:t>
      </w:r>
    </w:p>
    <w:p w14:paraId="12DCDC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习近平新时代中国特色社会主义思想为指导，把握安全、营养、绿色、智能发展方向，构建涵盖食品原料智能处理、功能组分创制、营养健康创新、智能装备跃升、安全绿色保障的全链条创新体系。到2028年，突破30项以上关键核心技术，建成5个以上功能因子提取与生物制造技术体系；创制粮油、肉类、水产、果蔬、乳制品、营养保健食品及调味品等创新产品100种以上，开发功能性因子和精准营养配方30类左右；研制10台（套）以上智能化加工与数字化发酵装备，建成5个以上智能工厂或数字化车间；打造10家具有全国影响力的创新型骨干企业和5个健康食品创新产业集群。</w:t>
      </w:r>
    </w:p>
    <w:p w14:paraId="5D0C74BB">
      <w:pPr>
        <w:pStyle w:val="4"/>
        <w:bidi w:val="0"/>
        <w:rPr>
          <w:rFonts w:hint="eastAsia"/>
        </w:rPr>
      </w:pPr>
      <w:r>
        <w:rPr>
          <w:rFonts w:hint="eastAsia"/>
        </w:rPr>
        <w:t>二、重点任务</w:t>
      </w:r>
    </w:p>
    <w:p w14:paraId="52E57EC6">
      <w:pPr>
        <w:pStyle w:val="5"/>
        <w:bidi w:val="0"/>
        <w:rPr>
          <w:rFonts w:hint="eastAsia"/>
        </w:rPr>
      </w:pPr>
      <w:r>
        <w:rPr>
          <w:rFonts w:hint="eastAsia"/>
        </w:rPr>
        <w:t>（一）实施食品原料处理智能升级行动。</w:t>
      </w:r>
    </w:p>
    <w:p w14:paraId="3C5EAA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智能分选与去杂。聚焦原料清洗、除杂与初级分级的质量控制，突破清洗消毒一体化、基于高光谱与近红外分析的智能检测、人工智能（AI）视觉识别与机器人柔性抓取等关键技术，研发面向果蔬、水产与肉类的智能化清洗—分选—分级工艺装备，实现绿色智能分选在现代食品企业推广应用，形成国际先进水平的食品原料分选去杂解决方案。</w:t>
      </w:r>
      <w:r>
        <w:rPr>
          <w:rStyle w:val="15"/>
          <w:rFonts w:hint="eastAsia"/>
        </w:rPr>
        <w:t>（牵头单位：省科技厅，责任单位：省工业和信息化厅）</w:t>
      </w:r>
    </w:p>
    <w:p w14:paraId="27856F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智能预处理与保鲜。聚焦水产、肉类、果蔬等易腐食品的营养保持与微生物控制，突破超高压、微波耦合等多模态非热处理与低温耦合技术，开发低能耗预处理新工艺，推动与智能包装、AI保质期预测模型协同应用，实现智能化产业化应用，重点支持即食水产、冷鲜肉类等应用场景，提升山东企业在国际市场的竞争力。</w:t>
      </w:r>
      <w:r>
        <w:rPr>
          <w:rStyle w:val="15"/>
          <w:rFonts w:hint="eastAsia"/>
        </w:rPr>
        <w:t>（牵头单位：省科技厅，责任单位：省工业和信息化厅）</w:t>
      </w:r>
    </w:p>
    <w:p w14:paraId="4400C5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冷链一体化贮运。揭示冷链环境对原料质构与风味保持的影响机制，突破智能温控、边缘监测与数字孪生调控等技术，开发高效冷链技术与产地预冷基础设施，推广基于区块链的端到端跟踪与变质风险智能评估技术，降低采后损耗、提升食品预加工质量。</w:t>
      </w:r>
      <w:r>
        <w:rPr>
          <w:rStyle w:val="15"/>
          <w:rFonts w:hint="eastAsia"/>
        </w:rPr>
        <w:t>（牵头单位：省科技厅，责任单位：省工业和信息化厅）</w:t>
      </w:r>
    </w:p>
    <w:p w14:paraId="4C1BE082">
      <w:pPr>
        <w:pStyle w:val="5"/>
        <w:bidi w:val="0"/>
        <w:rPr>
          <w:rFonts w:hint="eastAsia"/>
        </w:rPr>
      </w:pPr>
      <w:r>
        <w:rPr>
          <w:rFonts w:hint="eastAsia"/>
        </w:rPr>
        <w:t>（二）实施食品功能组分创新赋能行动。</w:t>
      </w:r>
    </w:p>
    <w:p w14:paraId="0A23F6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功能性因子提取与转化。聚焦谷物、豆类、乳品、果蔬、水产、食药物质等的功能因子，突破物理场辅助提取、靶向酶解、连续化精制、精准发酵与合成生物学制备技术，推动高纯度功能基料的规模化、低成本制备与产业化应用。解析食药物质中功能因子构效关系，加强功能因子临床营养学评价，推动在精准营养中的应用，为健康食品产业提供源头保障。</w:t>
      </w:r>
      <w:r>
        <w:rPr>
          <w:rStyle w:val="15"/>
          <w:rFonts w:hint="eastAsia"/>
        </w:rPr>
        <w:t>（牵头单位：省科技厅，责任单位：省工业和信息化厅、省卫生健康委）</w:t>
      </w:r>
    </w:p>
    <w:p w14:paraId="3485E4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大宗农产品功能化加工。推动粮食、油料等大宗农产品柔性加工、定向改性等技术研发，阐明淀粉、蛋白分子结构与功能特性的关联机制，开发高性能专用淀粉、植物蛋白粉、功能性多糖、可溶性膳食纤维等核心加工基料，推动在主食和精准营养食品中加快应用，强化在临床营养和特殊医学用途食品中的应用，构建多层次健康食品原基料生产体系。</w:t>
      </w:r>
      <w:r>
        <w:rPr>
          <w:rStyle w:val="15"/>
          <w:rFonts w:hint="eastAsia"/>
        </w:rPr>
        <w:t>（牵头单位：省科技厅，责任单位：省工业和信息化厅、省农业农村厅）</w:t>
      </w:r>
    </w:p>
    <w:p w14:paraId="11E214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功能性油脂与结构脂质开发。研究油脂活性成分保持与结构调控规律，突破低温压榨、膜分离和酶促改性技术，开发焙烤、热炸等加工专用油脂，发展二十二碳六烯酸（DHA）藻油、中链脂肪酸、亚油酸等功能油脂及结构脂质，支撑慢病干预食品和功能食品产业加快发展，结合山东食用油加工基础，打造具有国际影响力的功能性油脂品牌。</w:t>
      </w:r>
      <w:r>
        <w:rPr>
          <w:rStyle w:val="15"/>
          <w:rFonts w:hint="eastAsia"/>
        </w:rPr>
        <w:t>（牵头单位：省科技厅，责任单位：省工业和信息化厅）</w:t>
      </w:r>
    </w:p>
    <w:p w14:paraId="05A076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4.生物制造功能配料开发。突破兼具高催化效率和高特异性酶的挖掘与从头设计技术，解析酶与底盘细胞的适配性机制。构建高效表达普适性酶的细胞工厂，开发功能糖和功能蛋白等食品功能配料生物合成的规模化生产模式。突破食品组分细胞培养新技术，研发细胞培育肉的新装置与新工艺。探索无细胞蛋白质合成技术，推动生物制造新技术在现代食品生产中的应用。</w:t>
      </w:r>
      <w:r>
        <w:rPr>
          <w:rStyle w:val="15"/>
          <w:rFonts w:hint="eastAsia"/>
        </w:rPr>
        <w:t>（牵头单位：省科技厅，责任单位：省工业和信息化厅）</w:t>
      </w:r>
    </w:p>
    <w:p w14:paraId="6F7293D1">
      <w:pPr>
        <w:pStyle w:val="5"/>
        <w:bidi w:val="0"/>
        <w:rPr>
          <w:rFonts w:hint="eastAsia"/>
        </w:rPr>
      </w:pPr>
      <w:r>
        <w:rPr>
          <w:rFonts w:hint="eastAsia"/>
        </w:rPr>
        <w:t>（三）实施营养健康食品创新提质行动。</w:t>
      </w:r>
    </w:p>
    <w:p w14:paraId="622554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主食健康化与定制化。解析淀粉—蛋白—纤维相互作用规律，突破全谷物食品关键共性技术，聚焦低血糖生成指数（GI）与营养均衡需求，突破柔性预处理、协同调质、配方算法与风味优化等技术，研发个性化主食组合，满足糖尿病、肥胖和运动人群需求，推动新型主食健康产业加快发展。</w:t>
      </w:r>
      <w:r>
        <w:rPr>
          <w:rStyle w:val="15"/>
          <w:rFonts w:hint="eastAsia"/>
        </w:rPr>
        <w:t>（牵头单位：省科技厅，责任单位：省教育厅、省工业和信息化厅）</w:t>
      </w:r>
    </w:p>
    <w:p w14:paraId="416E00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畜产与水产食品高端化。研究蛋白降解与风味生成机理，突破快速冷却、品质调控与发酵调控技术，开展营养清洁标签相关技术研究，开发低盐低脂肉制品、功能性水产食品。开展低温乳制品免疫球蛋白等活性物质保留机理研究，突破低温杀菌、发酵菌种替代等技术，开发适用不同人群的低温乳品和功能乳品，促进乳制品产业高质量发展。</w:t>
      </w:r>
      <w:r>
        <w:rPr>
          <w:rStyle w:val="15"/>
          <w:rFonts w:hint="eastAsia"/>
        </w:rPr>
        <w:t>（牵头单位：省科技厅，责任单位：省工业和信息化厅）</w:t>
      </w:r>
    </w:p>
    <w:p w14:paraId="0E92B4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果蔬功能化与便捷化。揭示果蔬活性因子在非热加工与发酵条件下的稳定性与功能释放规律，突破非热加工与定向酶解技术，开发功能性果蔬饮品、果蔬配料和发酵型果蔬产品，推动“烟台苹果”“枣庄石榴”等山东特色果蔬向国际健康食品升级。</w:t>
      </w:r>
      <w:r>
        <w:rPr>
          <w:rStyle w:val="15"/>
          <w:rFonts w:hint="eastAsia"/>
        </w:rPr>
        <w:t>（牵头单位：省科技厅，责任单位：省工业和信息化厅）</w:t>
      </w:r>
    </w:p>
    <w:p w14:paraId="10E570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4.高端营养保健食品。构建基于营养基因组学的“成分—靶点—功效”预测系统，突破精准配方设计与纳米脂质体、微胶囊等稳态化递送技术，开发特医食品、功能休闲食品和医养结合型产品，服务银发经济与健康消费，加强跨学科交叉，推动“食品+医学”一体化研发，助力高端营养保健食品产业健康发展。</w:t>
      </w:r>
      <w:r>
        <w:rPr>
          <w:rStyle w:val="15"/>
          <w:rFonts w:hint="eastAsia"/>
        </w:rPr>
        <w:t>（牵头单位：省科技厅，责任单位：省教育厅、省工业和信息化厅）</w:t>
      </w:r>
    </w:p>
    <w:p w14:paraId="3DA556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5.个性化营养与方便食品。依托个人健康数据和AI大模型，构建营养个性化推荐与配方设计平台，开发个性化营养食品。突破方便食品的低温工艺、快速冷却、智能包装等关键技术，开发可规模化生产的即配餐与健康外卖食品，实现标准化和智能化供应，推动食品产业多元化健康发展。</w:t>
      </w:r>
      <w:r>
        <w:rPr>
          <w:rStyle w:val="15"/>
          <w:rFonts w:hint="eastAsia"/>
        </w:rPr>
        <w:t>（牵头单位：省科技厅，责任单位：省工业和信息化厅）</w:t>
      </w:r>
    </w:p>
    <w:p w14:paraId="635A5AC9">
      <w:pPr>
        <w:pStyle w:val="5"/>
        <w:bidi w:val="0"/>
        <w:rPr>
          <w:rFonts w:hint="eastAsia"/>
        </w:rPr>
      </w:pPr>
      <w:r>
        <w:rPr>
          <w:rFonts w:hint="eastAsia"/>
        </w:rPr>
        <w:t>（四）实施食品智能装备创新跃升行动。</w:t>
      </w:r>
    </w:p>
    <w:p w14:paraId="2A769E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智能化加工装备。突破视觉识别、传感控制与机器人操作技术，研发水产剥壳、鱼类分切、肉类分割、果蔬分级、主食与粮油加工等智能装备，推动连续化、柔性化技术的开发与应用，推进现代食品加工装备的智能化无人化转型升级。</w:t>
      </w:r>
      <w:r>
        <w:rPr>
          <w:rStyle w:val="15"/>
          <w:rFonts w:hint="eastAsia"/>
        </w:rPr>
        <w:t>（牵头单位：省科技厅，责任单位：省工业和信息化厅、省农业农村厅）</w:t>
      </w:r>
    </w:p>
    <w:p w14:paraId="403FB4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智能化发酵装备。研究菌群动态规律，突破多模态传感与AI建模优化技术，建设智能化连续发酵平台，研究开发功能糖醇、水溶性胶体、替代蛋白、益生菌的智能化制造技术装备，推动现代食品生物制造产业高质量发展。</w:t>
      </w:r>
      <w:r>
        <w:rPr>
          <w:rStyle w:val="15"/>
          <w:rFonts w:hint="eastAsia"/>
        </w:rPr>
        <w:t>（牵头单位：省科技厅，责任单位：省教育厅、省工业和信息化厅）</w:t>
      </w:r>
    </w:p>
    <w:p w14:paraId="41794EE2">
      <w:pPr>
        <w:pStyle w:val="5"/>
        <w:bidi w:val="0"/>
        <w:rPr>
          <w:rFonts w:hint="eastAsia"/>
        </w:rPr>
      </w:pPr>
      <w:r>
        <w:rPr>
          <w:rFonts w:hint="eastAsia"/>
        </w:rPr>
        <w:t>（五）实施食品安全绿色保障行动。</w:t>
      </w:r>
    </w:p>
    <w:p w14:paraId="0F356A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全链追溯与质量控制。构建以区块链和物联网为核心的食品安全追溯技术体系，推动原料、加工、流通全链条监管与数据共享。通过智能终端与大数据分析，在水产等关键领域推动“产品身份证”式的原产地标识与可视化溯源应用，提升地标产品溯源可信度与市场识别度。</w:t>
      </w:r>
      <w:r>
        <w:rPr>
          <w:rStyle w:val="15"/>
          <w:rFonts w:hint="eastAsia"/>
        </w:rPr>
        <w:t>（省科技厅、省农业农村厅、省市场监管局按职责分工负责）</w:t>
      </w:r>
    </w:p>
    <w:p w14:paraId="180877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绿色材料与清洁工艺。研发高屏障、可降解智能包装材料与生物基保鲜膜，开展包装迁移性与环境足迹评估。加强酶催化、物理场辅助等清洁工艺研究，减少有机溶剂和废水排放，推动环保加工技术在全链中应用。（牵头单位：省科技厅，责任单位：省工业和信息化厅）</w:t>
      </w:r>
    </w:p>
    <w:p w14:paraId="14E63E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副产物循环利用。解析粮油、肉类、果蔬、水产等加工副产物中功能因子转化机理，突破酶解、发酵等生物转化技术，开发功能性蛋白、肽、多糖、膳食纤维、多酚及功能油脂等功能配料，形成“副产物—功能基料—健康食品”的循环利用产业模式。</w:t>
      </w:r>
      <w:r>
        <w:rPr>
          <w:rStyle w:val="15"/>
          <w:rFonts w:hint="eastAsia"/>
        </w:rPr>
        <w:t>（牵头单位：省科技厅，责任单位：省工业和信息化厅）</w:t>
      </w:r>
    </w:p>
    <w:p w14:paraId="3427176B">
      <w:pPr>
        <w:pStyle w:val="4"/>
        <w:bidi w:val="0"/>
        <w:rPr>
          <w:rFonts w:hint="eastAsia"/>
        </w:rPr>
      </w:pPr>
      <w:r>
        <w:rPr>
          <w:rFonts w:hint="eastAsia"/>
        </w:rPr>
        <w:t>三、组织推进</w:t>
      </w:r>
    </w:p>
    <w:p w14:paraId="653EF4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（一）强化创新责任落实</w:t>
      </w:r>
      <w:r>
        <w:rPr>
          <w:rFonts w:hint="eastAsia" w:ascii="Times New Roman" w:hAnsi="Times New Roman" w:eastAsia="仿宋_GB2312" w:cs="仿宋_GB2312"/>
          <w:color w:val="000000"/>
          <w:spacing w:val="0"/>
          <w:w w:val="100"/>
          <w:sz w:val="24"/>
          <w:szCs w:val="24"/>
        </w:rPr>
        <w:t>。形成省委科技委领导，省科技厅、省工业和信息化厅、省农业农村厅、省市场监管局等多部门分工负责的工作格局，压实责任，协同推进，解决食品科技创新和应用中的重大事项、重点问题，聚焦粮油、水产、畜禽、生物制造等优势产业重点突破。</w:t>
      </w:r>
      <w:r>
        <w:rPr>
          <w:rStyle w:val="15"/>
          <w:rFonts w:hint="eastAsia"/>
        </w:rPr>
        <w:t>（牵头单位：省科技厅，责任单位：省工业和信息化厅、省农业农村厅、省市场监管局）</w:t>
      </w:r>
    </w:p>
    <w:p w14:paraId="5249AE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（二）强化创新资源统筹</w:t>
      </w:r>
      <w:r>
        <w:rPr>
          <w:rFonts w:hint="eastAsia" w:ascii="Times New Roman" w:hAnsi="Times New Roman" w:eastAsia="仿宋_GB2312" w:cs="仿宋_GB2312"/>
          <w:color w:val="000000"/>
          <w:spacing w:val="0"/>
          <w:w w:val="100"/>
          <w:sz w:val="24"/>
          <w:szCs w:val="24"/>
        </w:rPr>
        <w:t>。将现代食品产业纳入省级科技计划重点支持领域，将行动计划确定的重点任务，逐一分解、依次布局，每年支持不少于5项重大科技创新任务。依托省自然科学基金项目，支持现代食品领域基础研究和原始创新，推动在前沿理论和前沿技术上实现突破。</w:t>
      </w:r>
      <w:r>
        <w:rPr>
          <w:rStyle w:val="15"/>
          <w:rFonts w:hint="eastAsia"/>
        </w:rPr>
        <w:t>（牵头单位：省科技厅，责任单位：省工业和信息化厅、省财政厅）</w:t>
      </w:r>
    </w:p>
    <w:p w14:paraId="0D70FB5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（三）强化创新主体培育</w:t>
      </w:r>
      <w:r>
        <w:rPr>
          <w:rFonts w:hint="eastAsia" w:ascii="Times New Roman" w:hAnsi="Times New Roman" w:eastAsia="仿宋_GB2312" w:cs="仿宋_GB2312"/>
          <w:color w:val="000000"/>
          <w:spacing w:val="0"/>
          <w:w w:val="100"/>
          <w:sz w:val="24"/>
          <w:szCs w:val="24"/>
        </w:rPr>
        <w:t>。实施科技型企业梯次培育工程，认定一批现代食品领域高新技术企业、科技型中小企业、专精特新企业。支持链主企业牵头承担国家和省级科技任务，推动形成链主企业带动、产业链协同的产业创新生态。</w:t>
      </w:r>
      <w:r>
        <w:rPr>
          <w:rStyle w:val="15"/>
          <w:rFonts w:hint="eastAsia"/>
        </w:rPr>
        <w:t>（牵头单位：省科技厅，责任单位：省工业和信息化厅、省农业农村厅）</w:t>
      </w:r>
    </w:p>
    <w:p w14:paraId="39A664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（四）强化创新人才保障。</w:t>
      </w:r>
      <w:r>
        <w:rPr>
          <w:rFonts w:hint="eastAsia" w:ascii="Times New Roman" w:hAnsi="Times New Roman" w:eastAsia="仿宋_GB2312" w:cs="仿宋_GB2312"/>
          <w:color w:val="000000"/>
          <w:spacing w:val="0"/>
          <w:w w:val="100"/>
          <w:sz w:val="24"/>
          <w:szCs w:val="24"/>
        </w:rPr>
        <w:t>支持现代食品领域用人单位，依托省级重点人才工程引育集聚急需紧缺人才；发挥各级各类创新平台作用，通过承担重大科技任务等，聚集高水平创新人才及团队，加强青年科技人才和跨学科复合型人才培养，为推进食品制造业大省向强省转变提供人才支撑。</w:t>
      </w:r>
      <w:r>
        <w:rPr>
          <w:rStyle w:val="15"/>
          <w:rFonts w:hint="eastAsia"/>
        </w:rPr>
        <w:t>（牵头单位：省委组织部，责任单位：省教育厅、省科技厅、省工业和信息化厅、省人力资源社会保障厅）</w:t>
      </w:r>
    </w:p>
    <w:p w14:paraId="7A2D3F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（五）强化创新成果转化。</w:t>
      </w:r>
      <w:r>
        <w:rPr>
          <w:rFonts w:hint="eastAsia" w:ascii="Times New Roman" w:hAnsi="Times New Roman" w:eastAsia="仿宋_GB2312" w:cs="仿宋_GB2312"/>
          <w:color w:val="000000"/>
          <w:spacing w:val="0"/>
          <w:w w:val="100"/>
          <w:sz w:val="24"/>
          <w:szCs w:val="24"/>
        </w:rPr>
        <w:t>依托高校、科研院所、科技园区与链主企业，建设食品产业成果孵化平台，推动创新关键技术在食品产业加快应用。发挥山东科技大市场作用，组织现代食品科技成果路演和对接活动，加速创新成果转移转化。打造一批绿色智能工厂，形成可复制可推广模式。</w:t>
      </w:r>
      <w:r>
        <w:rPr>
          <w:rStyle w:val="15"/>
          <w:rFonts w:hint="eastAsia"/>
        </w:rPr>
        <w:t>（牵头单位：省科技厅，责任单位：省发展改革委、省教育厅、省工业和信息化厅、省市场监管局）</w:t>
      </w:r>
    </w:p>
    <w:p w14:paraId="6BD34F84">
      <w:pPr>
        <w:rPr>
          <w:rStyle w:val="15"/>
          <w:rFonts w:hint="eastAsia"/>
        </w:rPr>
      </w:pPr>
      <w:r>
        <w:rPr>
          <w:rStyle w:val="15"/>
          <w:rFonts w:hint="eastAsia"/>
        </w:rPr>
        <w:br w:type="page"/>
      </w:r>
    </w:p>
    <w:p w14:paraId="14B0A8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p>
    <w:p w14:paraId="34277D15">
      <w:pPr>
        <w:pStyle w:val="2"/>
        <w:bidi w:val="0"/>
        <w:rPr>
          <w:rFonts w:hint="eastAsia"/>
        </w:rPr>
      </w:pPr>
      <w:r>
        <w:rPr>
          <w:rFonts w:hint="eastAsia"/>
        </w:rPr>
        <w:t>关于印发《山东省机器人产业科技创新行动计划（2026—2028年）》的通知</w:t>
      </w:r>
    </w:p>
    <w:p w14:paraId="432E0EC6">
      <w:pPr>
        <w:pStyle w:val="3"/>
        <w:bidi w:val="0"/>
        <w:rPr>
          <w:rFonts w:hint="eastAsia"/>
        </w:rPr>
      </w:pPr>
    </w:p>
    <w:p w14:paraId="6E7586F6">
      <w:pPr>
        <w:pStyle w:val="3"/>
        <w:bidi w:val="0"/>
        <w:rPr>
          <w:rFonts w:hint="eastAsia"/>
        </w:rPr>
      </w:pPr>
      <w:r>
        <w:rPr>
          <w:rFonts w:hint="eastAsia"/>
        </w:rPr>
        <w:t>鲁科字〔2025〕165号</w:t>
      </w:r>
    </w:p>
    <w:p w14:paraId="7ABA2E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BB7C61A">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3482CC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经省政府同意，现将《山东省机器人产业科技创新行动计划（2026—2028年）》印发给你们，请结合实际认真贯彻落实。</w:t>
      </w:r>
    </w:p>
    <w:p w14:paraId="778220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505F42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1015408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中共山东省委组织部</w:t>
      </w:r>
    </w:p>
    <w:p w14:paraId="7542D8E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中共山东省委金融委员会办公室</w:t>
      </w:r>
    </w:p>
    <w:p w14:paraId="08BCC3C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7AE7B88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08EF9CA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08F9BA2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山东省公安厅</w:t>
      </w:r>
    </w:p>
    <w:p w14:paraId="7A693C0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2510BB6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山东省人力资源和社会保障厅</w:t>
      </w:r>
    </w:p>
    <w:p w14:paraId="3658891C">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山东省自然资源厅</w:t>
      </w:r>
    </w:p>
    <w:p w14:paraId="7CD2EB3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山东省交通运输厅</w:t>
      </w:r>
    </w:p>
    <w:p w14:paraId="464F390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山东省农业农村厅</w:t>
      </w:r>
    </w:p>
    <w:p w14:paraId="72CDC19C">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山东省文化和旅游厅</w:t>
      </w:r>
    </w:p>
    <w:p w14:paraId="17A7B21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山东省卫生健康委员会</w:t>
      </w:r>
    </w:p>
    <w:p w14:paraId="03F1442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山东省应急管理厅</w:t>
      </w:r>
    </w:p>
    <w:p w14:paraId="4023720B">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山东省市场监督管理局</w:t>
      </w:r>
    </w:p>
    <w:p w14:paraId="0548D4B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山东省大数据局</w:t>
      </w:r>
    </w:p>
    <w:p w14:paraId="783B131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国家税务总局山东省税务局</w:t>
      </w:r>
    </w:p>
    <w:p w14:paraId="5DD23D6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国家矿山安监局山东局</w:t>
      </w:r>
    </w:p>
    <w:p w14:paraId="56D9FCD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2025年11月2日</w:t>
      </w:r>
    </w:p>
    <w:p w14:paraId="5B37DB0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p>
    <w:p w14:paraId="59816E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12622C9B">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8C673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B3919D">
      <w:pPr>
        <w:pStyle w:val="2"/>
        <w:bidi w:val="0"/>
        <w:rPr>
          <w:rFonts w:hint="eastAsia"/>
        </w:rPr>
      </w:pPr>
      <w:r>
        <w:rPr>
          <w:rFonts w:hint="eastAsia"/>
        </w:rPr>
        <w:t>山东省机器人产业科技创新行动计划</w:t>
      </w:r>
    </w:p>
    <w:p w14:paraId="3977D879">
      <w:pPr>
        <w:pStyle w:val="2"/>
        <w:bidi w:val="0"/>
        <w:rPr>
          <w:rFonts w:hint="eastAsia"/>
        </w:rPr>
      </w:pPr>
      <w:r>
        <w:rPr>
          <w:rFonts w:hint="eastAsia"/>
        </w:rPr>
        <w:t>（2026—2028年）</w:t>
      </w:r>
    </w:p>
    <w:p w14:paraId="6132B0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942BA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为抢抓机器人技术与人工智能融合发展战略机遇，因地制宜发展新质生产力，加快推动全省机器人产业高质量跨越式发展，赋能先进制造业强省建设，特制定本行动计划。</w:t>
      </w:r>
    </w:p>
    <w:p w14:paraId="367F732A">
      <w:pPr>
        <w:pStyle w:val="4"/>
        <w:bidi w:val="0"/>
        <w:rPr>
          <w:rFonts w:hint="eastAsia"/>
        </w:rPr>
      </w:pPr>
      <w:r>
        <w:rPr>
          <w:rFonts w:hint="eastAsia"/>
        </w:rPr>
        <w:t>一、主要目标</w:t>
      </w:r>
    </w:p>
    <w:p w14:paraId="357AEC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坚持以科技创新引领产业创新，聚力推进战略性前沿技术攻坚，建立健全自主可控、安全可靠、竞争力强的机器人产业技术体系，深入拓展“机器人+人工智能”应用场景，加快构建“创造+智造”产业生态，着力塑强高质量发展的新动能、新优势。力争到2028年，在机器人核心零部件、软件系统、整机制造等关键领域，突破50项以上基础前沿和关键核心技术，取得10项以上原创性重大科技成果，建设20家以上国家和省级创新平台，新增省级以上高层次人才30人以上，打造机器人赋能百业的100个标杆应用场景，将山东建设成为全国机器人科技创新的策源地、高端制造的集聚地和未来产业的先行地。</w:t>
      </w:r>
    </w:p>
    <w:p w14:paraId="30F88444">
      <w:pPr>
        <w:pStyle w:val="4"/>
        <w:bidi w:val="0"/>
        <w:rPr>
          <w:rFonts w:hint="eastAsia"/>
        </w:rPr>
      </w:pPr>
      <w:r>
        <w:rPr>
          <w:rFonts w:hint="eastAsia"/>
        </w:rPr>
        <w:t>二、重点任务</w:t>
      </w:r>
    </w:p>
    <w:p w14:paraId="475BCC4F">
      <w:pPr>
        <w:pStyle w:val="5"/>
        <w:bidi w:val="0"/>
        <w:rPr>
          <w:rFonts w:hint="eastAsia"/>
        </w:rPr>
      </w:pPr>
      <w:r>
        <w:rPr>
          <w:rFonts w:hint="eastAsia"/>
        </w:rPr>
        <w:t>（一）聚力实施机器人核心技术“筑基”行动。</w:t>
      </w:r>
    </w:p>
    <w:p w14:paraId="65D765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加快基础理论创新。瞄准机器人基础理论研究与源头创新，加快机器人新型仿生机理、智能传感与认知理解、模型和数据混合驱动控制、集群智能协同等基础研究，脑机或肌电高通量接口与实时交互、高保真数字物理仿真引擎、大模型驱动的具身智能等应用基础研究，催生原创性、前瞻性、引领性成果，形成机器人基础理论研究的相对优势。</w:t>
      </w:r>
      <w:r>
        <w:rPr>
          <w:rStyle w:val="15"/>
          <w:rFonts w:hint="eastAsia"/>
        </w:rPr>
        <w:t>（牵头单位：省科技厅，责任单位：省教育厅、省工业和信息化厅）</w:t>
      </w:r>
    </w:p>
    <w:p w14:paraId="701362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强化前沿技术引领。面向机器人产业多学科、多领域交叉融合发展趋势，开展智能复制、类脑芯片、磁控流变记忆材料、脑机接口与双向调控、虚实迁移与持续学习、仿生设计、微型驱动与传感、新一代能源电池等前沿交叉技术研究，加快机器人与新一代人工智能、新材料、元宇宙、新能源等领域前沿技术融合，探索跨学科、跨领域的创新模式，持续增强机器人产业核心竞争力。</w:t>
      </w:r>
      <w:r>
        <w:rPr>
          <w:rStyle w:val="15"/>
          <w:rFonts w:hint="eastAsia"/>
        </w:rPr>
        <w:t>（牵头单位：省科技厅，责任单位：省教育厅、省工业和信息化厅）</w:t>
      </w:r>
    </w:p>
    <w:p w14:paraId="1C1BC6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推进关键技术攻关。围绕机器人产品高可靠、高性能、智能化等技术需求，攻克机器人“云—边—端”平台、人机交互与决策规划、多模态感知与融合、机器人自诊断、生成式大模型、功能安全，以及人形机器人多环境适应与全身协同控制等关键核心技术，突破制约产业高端化发展的技术瓶颈，筑牢机器人产业发展的技术基石。</w:t>
      </w:r>
      <w:r>
        <w:rPr>
          <w:rStyle w:val="15"/>
          <w:rFonts w:hint="eastAsia"/>
        </w:rPr>
        <w:t>（牵头单位：省科技厅，责任单位：省教育厅、省工业和信息化厅）</w:t>
      </w:r>
    </w:p>
    <w:p w14:paraId="79D8505A">
      <w:pPr>
        <w:pStyle w:val="5"/>
        <w:bidi w:val="0"/>
        <w:rPr>
          <w:rFonts w:hint="eastAsia"/>
        </w:rPr>
      </w:pPr>
      <w:r>
        <w:rPr>
          <w:rFonts w:hint="eastAsia"/>
        </w:rPr>
        <w:t>（二）聚力实施机器人重大产品“焕新”行动。</w:t>
      </w:r>
    </w:p>
    <w:p w14:paraId="4CA4B5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研发关键核心部件。突破伺服电机高精高效控制、感知决策算法、多维触觉力觉传感、高密度储能与管理等关键技术，自主研发高转矩密度伺服电机、高可靠性精密减速机、滚柱丝杠、高性能伺服液压缸、精密微型一体化关节模组、智能控制器、仿生传感器、灵巧手和高能效动力总成等核心零部件，实现机器人产业链供应链高水平自主可控，打造机器人关键核心部件研发与生产高地。</w:t>
      </w:r>
      <w:r>
        <w:rPr>
          <w:rStyle w:val="15"/>
          <w:rFonts w:hint="eastAsia"/>
        </w:rPr>
        <w:t>（牵头单位：省工业和信息化厅，责任单位：省教育厅、省科技厅）</w:t>
      </w:r>
    </w:p>
    <w:p w14:paraId="42DEF8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开发自主基础软件。攻关全域状态感知与场景理解、实时任务规划与决策、多层级协同与交互、多模态具身智能等算法，开发机器人操作系统、建模与仿真、低代码或无代码编程、知识图谱与技能生成、典型工艺智能开发平台等软件，打造国产化机器人软件工具链。推动建设3—5个工具软件平台，扩展行业算法库与模型库，构建丰富多样、开放融合的软件生态系统。</w:t>
      </w:r>
      <w:r>
        <w:rPr>
          <w:rStyle w:val="15"/>
          <w:rFonts w:hint="eastAsia"/>
        </w:rPr>
        <w:t>（牵头单位：省工业和信息化厅，责任单位：省教育厅、省科技厅、省大数据局）</w:t>
      </w:r>
    </w:p>
    <w:p w14:paraId="595643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推出先进整机产品。持续巩固新一代智能协作机器人、高速高精度重载工业机器人、重载移动机器人等工业机器人产品优势；针对性开发应急救援、智慧农业、地质勘探、深空深地深海作业机器人等特种机器人；加快研制养老服务机器人、康复机器人、外骨骼机器人、微创手术机器人等服务机器人，推动机器人整机及相关产品迭代焕新、提“智”向新。</w:t>
      </w:r>
      <w:r>
        <w:rPr>
          <w:rStyle w:val="15"/>
          <w:rFonts w:hint="eastAsia"/>
        </w:rPr>
        <w:t>（牵头单位：省工业和信息化厅，责任单位：省教育厅、省科技厅、省公安厅、省自然资源厅、省农业农村厅、省卫生健康委、省应急厅）</w:t>
      </w:r>
    </w:p>
    <w:p w14:paraId="4451A9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4.加快发展人形机器人。发挥山东关键零部件资源优势，聚焦人形机器人专用驱动器、传感器和高精密专用关节模组，突破视、听、力、惯导等高精度传感关键技术，以及高实时、高可靠、高智能的专用操作系统，部署一批技术攻关和产业化项目，加快形成自主可控的具身智能核心软硬件产品。打造基础通用整机产品，构筑人形机器人通用整机平台，显著提升人形机器人产品的整体性能。</w:t>
      </w:r>
      <w:r>
        <w:rPr>
          <w:rStyle w:val="15"/>
          <w:rFonts w:hint="eastAsia"/>
        </w:rPr>
        <w:t>（牵头单位：省工业和信息化厅，责任单位：省教育厅、省科技厅）</w:t>
      </w:r>
    </w:p>
    <w:p w14:paraId="6A466C43">
      <w:pPr>
        <w:pStyle w:val="5"/>
        <w:bidi w:val="0"/>
        <w:rPr>
          <w:rFonts w:hint="eastAsia"/>
        </w:rPr>
      </w:pPr>
      <w:r>
        <w:rPr>
          <w:rFonts w:hint="eastAsia"/>
        </w:rPr>
        <w:t>（三）聚力实施机器人场景应用“拓展”行动。</w:t>
      </w:r>
    </w:p>
    <w:p w14:paraId="35D937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工业生产深度应用。面向3C、汽车、家电、海工等工业生产重点领域，推动机器人在工业生产典型场景实现深度应用，培育建设一批高能级智能工厂。将具有先进技术、创新模式和应用成效的机器人应用场景纳入“工赋百景”数字化转型揭榜挂帅项目推广范围，按规定给予最高200万元奖补。</w:t>
      </w:r>
      <w:r>
        <w:rPr>
          <w:rStyle w:val="15"/>
          <w:rFonts w:hint="eastAsia"/>
        </w:rPr>
        <w:t>（牵头单位：省工业和信息化厅）</w:t>
      </w:r>
    </w:p>
    <w:p w14:paraId="54DAF3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民生领域重点推广。加大机器人在公共交通、文化旅游、医疗卫生等民生领域的推广应用力度，探索接入特定行业垂域大模型及数据集，提升服务体验。发展推广养老服务机器人、医疗机器人、康复机器人等，提升人民群众生活质量。鼓励机器人与文化教育、艺术娱乐等产业融合，在全省各级博物馆、艺术馆、美术馆、旅游景区等场所融入机器人元素。</w:t>
      </w:r>
      <w:r>
        <w:rPr>
          <w:rStyle w:val="15"/>
          <w:rFonts w:hint="eastAsia"/>
        </w:rPr>
        <w:t>（省教育厅、省交通运输厅、省农业农村厅、省文化和旅游厅、省卫生健康委按职责分工负责）</w:t>
      </w:r>
    </w:p>
    <w:p w14:paraId="6B6FB409">
      <w:pPr>
        <w:pStyle w:val="5"/>
        <w:bidi w:val="0"/>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特殊环境创新实践。面向深空深地深海等极端条件，危险场景作业和应急抢险救援等特殊环境，增强机器人立体视觉、远程实时预警、室内外自主导航定位、多维信息感知与态势分析、目标可靠定位与跟踪、水下识别与探测等功能，提升机器人本体防护与自主作业能力，全力打造核电、矿山、民爆、社会安全、应急救援、水下等特种应用场景和极限环境下的机器人解决方案。</w:t>
      </w:r>
      <w:r>
        <w:rPr>
          <w:rStyle w:val="15"/>
          <w:rFonts w:hint="eastAsia"/>
        </w:rPr>
        <w:t>（省教育厅、省科技厅、省公安厅、省应急厅、国家矿山安监局山东局按职责分工负责）</w:t>
      </w:r>
    </w:p>
    <w:p w14:paraId="27C39C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农业领域智慧赋能。聚焦现代设施农业、精准农业等发展方向，加快研制推广采摘、巡检、精准饲喂等农业领域机器人，构建农田、果园、设施、养殖等智慧农业应用场景。推动智能农机与物联网、大数据技术的深度融合，构建智慧农业管理系统，实现农业生产全流程的智能化监控与管理。</w:t>
      </w:r>
      <w:r>
        <w:rPr>
          <w:rStyle w:val="15"/>
          <w:rFonts w:hint="eastAsia"/>
        </w:rPr>
        <w:t>（省科技厅、省农业农村厅按职责分工负责）</w:t>
      </w:r>
    </w:p>
    <w:p w14:paraId="21D8D25D">
      <w:pPr>
        <w:pStyle w:val="5"/>
        <w:bidi w:val="0"/>
        <w:rPr>
          <w:rFonts w:hint="eastAsia"/>
        </w:rPr>
      </w:pPr>
      <w:r>
        <w:rPr>
          <w:rFonts w:hint="eastAsia"/>
        </w:rPr>
        <w:t>（四）聚力实施机器人产业发展“提质”行动。</w:t>
      </w:r>
    </w:p>
    <w:p w14:paraId="429946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1.提升企业发展能级。推动机器人、大数据、新材料和人工智能等企业跨领域合作，增强机器人企业软硬协同适配能力。面向机器人领域人才型、初创型企业，针对性举办场景应用、产销对接等活动，助力融入大企业产业链供应链。支持企业用好设备购置补贴、技改专项贷和股权投资政策，发挥好“算力券”“创新券”作用，强化企业发展动能、提升企业发展能级。鼓励机器人企业加大研发投入，对符合条件的企业给予年度最高500万元补助。</w:t>
      </w:r>
      <w:r>
        <w:rPr>
          <w:rStyle w:val="15"/>
          <w:rFonts w:hint="eastAsia"/>
        </w:rPr>
        <w:t>（牵头单位：省科技厅、省工业和信息化厅，责任单位：省财政厅、省大数据局）</w:t>
      </w:r>
    </w:p>
    <w:p w14:paraId="152BBF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打造科技企业矩阵。聚焦机器人产业链关键环节，重点引进一批国内一流的骨干企业；梯次培育一批拥有核心硬科技的科技和创新型中小企业、专精特新企业、制造业“单项冠军”企业和高新技术企业，做优做强一批发展潜力大、科技实力强的头部企业，精心培育一批具有生态主导力和全球竞争力的领军企业。</w:t>
      </w:r>
      <w:r>
        <w:rPr>
          <w:rStyle w:val="15"/>
          <w:rFonts w:hint="eastAsia"/>
        </w:rPr>
        <w:t>（牵头单位：省科技厅、省工业和信息化厅）</w:t>
      </w:r>
    </w:p>
    <w:p w14:paraId="5359A5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3.推动产业集聚发展。引导资源和创新要素向产业基础好、发展潜力大的地区集聚，加快建设济南、青岛、淄博、济宁等机器人产业发展高地。立足各地产业基础和比较优势，布局建设优势互补、各具特色的机器人产业园区等，推动产业链上下游协同，加快产业集群化发展。支持符合条件的产业集群列入战略性新兴产业集群。</w:t>
      </w:r>
      <w:r>
        <w:rPr>
          <w:rStyle w:val="15"/>
          <w:rFonts w:hint="eastAsia"/>
        </w:rPr>
        <w:t>（牵头单位：省发展改革委、省工业和信息化厅）</w:t>
      </w:r>
    </w:p>
    <w:p w14:paraId="56C797AC">
      <w:pPr>
        <w:pStyle w:val="4"/>
        <w:bidi w:val="0"/>
        <w:rPr>
          <w:rFonts w:hint="eastAsia"/>
        </w:rPr>
      </w:pPr>
      <w:r>
        <w:rPr>
          <w:rFonts w:hint="eastAsia"/>
        </w:rPr>
        <w:t>三、组织推进</w:t>
      </w:r>
    </w:p>
    <w:p w14:paraId="3CF705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（一）加力创新平台建设。</w:t>
      </w:r>
      <w:r>
        <w:rPr>
          <w:rFonts w:hint="eastAsia" w:ascii="Times New Roman" w:hAnsi="Times New Roman" w:eastAsia="仿宋_GB2312" w:cs="仿宋_GB2312"/>
          <w:color w:val="000000"/>
          <w:spacing w:val="0"/>
          <w:w w:val="100"/>
          <w:sz w:val="24"/>
          <w:szCs w:val="24"/>
        </w:rPr>
        <w:t>支持有条件的高校、科研院所和企业建设机器人领域省重点实验室、技术创新中心、产业创新中心、制造业创新中心等创新平台，对新升级为国家级且国家没有配套资金要求的创新平台，按规定给予1000万元经费支持。优化布局一批机器人概念验证、中试基地、检验检测、训练场等公共服务平台，鼓励企业争创国家机器人产品质量检验检测中心。布局建设未来产业科技园；支持未来产业加速园建设，按规定给予最高600万元经费支持。</w:t>
      </w:r>
      <w:r>
        <w:rPr>
          <w:rStyle w:val="15"/>
          <w:rFonts w:hint="eastAsia"/>
        </w:rPr>
        <w:t>（牵头单位：省科技厅，责任单位：省发展改革委、省教育厅、省工业和信息化厅、省财政厅、省市场监管局）</w:t>
      </w:r>
    </w:p>
    <w:p w14:paraId="7360D8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（二）加大人才引育力度。</w:t>
      </w:r>
      <w:r>
        <w:rPr>
          <w:rFonts w:hint="eastAsia" w:ascii="Times New Roman" w:hAnsi="Times New Roman" w:eastAsia="仿宋_GB2312" w:cs="仿宋_GB2312"/>
          <w:color w:val="000000"/>
          <w:spacing w:val="0"/>
          <w:w w:val="100"/>
          <w:sz w:val="24"/>
          <w:szCs w:val="24"/>
        </w:rPr>
        <w:t>依托省外高水平高校在鲁机构等载体，引进机器人领域一流学科专业；加强机器人相关专业的教育和培训，培养一批具有国际视野和创新能力的多学科交叉复合型人才。支持机器人企业深度参与省工程硕博士联合培养专项和卓越工程师学院建设，加大优秀工程技术人才培养力度。优化引进顶尖人才“一事一议”实施机制，深化泰山产业领军人才工程，支持机器人重点企业、重点平台引进急需紧缺人才。推广“高校招聘、校企共用”等人才共引共用新模式，推动高校、科研院所人才到企业发挥作用。</w:t>
      </w:r>
      <w:r>
        <w:rPr>
          <w:rStyle w:val="15"/>
          <w:rFonts w:hint="eastAsia"/>
        </w:rPr>
        <w:t>（省委组织部、省教育厅、省科技厅、省工业和信息化厅、省人力资源社会保障厅按职责分工负责）</w:t>
      </w:r>
    </w:p>
    <w:p w14:paraId="7FFB9E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（三）深化创新要素保障。</w:t>
      </w:r>
      <w:r>
        <w:rPr>
          <w:rFonts w:hint="eastAsia" w:ascii="Times New Roman" w:hAnsi="Times New Roman" w:eastAsia="仿宋_GB2312" w:cs="仿宋_GB2312"/>
          <w:color w:val="000000"/>
          <w:spacing w:val="0"/>
          <w:w w:val="100"/>
          <w:sz w:val="24"/>
          <w:szCs w:val="24"/>
        </w:rPr>
        <w:t>支持高校、科研院所和企业参与国家科技重大专项；将机器人纳入科技攻关重点支持范围，依托省级科技计划，每年实施50项左右创新项目。加强机器人标准制定、数据安全和隐私保护，规范机器人数据采集、存储、使用、共享等行为。用好“鲁科贷”“鲁科担”“鲁科保”“鲁科投”“鲁科融”等金融产品，推动中小企业发展壮大。发挥好山东科技大市场资源汇聚作用，常态化开展机器人成果路演，推动供需精准匹配。</w:t>
      </w:r>
      <w:r>
        <w:rPr>
          <w:rStyle w:val="15"/>
          <w:rFonts w:hint="eastAsia"/>
        </w:rPr>
        <w:t>（牵头单位：省科技厅，责任单位：省教育厅、省工业和信息化厅、省市场监管局、省大数据局）</w:t>
      </w:r>
    </w:p>
    <w:p w14:paraId="0818A45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（四）强化组织推进实施。</w:t>
      </w:r>
      <w:r>
        <w:rPr>
          <w:rFonts w:hint="eastAsia" w:ascii="Times New Roman" w:hAnsi="Times New Roman" w:eastAsia="仿宋_GB2312" w:cs="仿宋_GB2312"/>
          <w:color w:val="000000"/>
          <w:spacing w:val="0"/>
          <w:w w:val="100"/>
          <w:sz w:val="24"/>
          <w:szCs w:val="24"/>
        </w:rPr>
        <w:t>各有关部门、单位按职责分工协同推进，推动机器人技术突破、产品开发、场景应用和产业壮大。发挥产业基金、天使投资、创业投资基金等作用，引导社会资本加大机器人投资力度。落实机器人企业投入基础研究、研发费用加计扣除、高新技术企业所得税等税收优惠政策。搭建各类机器人交流合作平台，多渠道多层次开展交流合作。强化动态跟踪，及时调度进展，确保行动计划落地落实、见行见效。</w:t>
      </w:r>
      <w:r>
        <w:rPr>
          <w:rStyle w:val="15"/>
          <w:rFonts w:hint="eastAsia"/>
        </w:rPr>
        <w:t>（牵头单位：省科技厅，责任单位：省委金融办、省发展改革委、省财政厅、省税务局）</w:t>
      </w:r>
    </w:p>
    <w:p w14:paraId="748E53EA">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41177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2280B0A">
      <w:pPr>
        <w:pStyle w:val="2"/>
        <w:bidi w:val="0"/>
        <w:rPr>
          <w:rFonts w:hint="eastAsia"/>
        </w:rPr>
      </w:pPr>
      <w:r>
        <w:rPr>
          <w:rFonts w:hint="eastAsia"/>
        </w:rPr>
        <w:t>关于印发《关于支持民营企业科技创新的若干措施》的通知</w:t>
      </w:r>
    </w:p>
    <w:p w14:paraId="3CBF8D74">
      <w:pPr>
        <w:pStyle w:val="3"/>
        <w:bidi w:val="0"/>
        <w:rPr>
          <w:rFonts w:hint="eastAsia"/>
        </w:rPr>
      </w:pPr>
    </w:p>
    <w:p w14:paraId="7C9708F9">
      <w:pPr>
        <w:pStyle w:val="3"/>
        <w:bidi w:val="0"/>
        <w:rPr>
          <w:rFonts w:hint="eastAsia"/>
        </w:rPr>
      </w:pPr>
      <w:r>
        <w:rPr>
          <w:rFonts w:hint="eastAsia"/>
        </w:rPr>
        <w:t>鲁科技委发〔2025〕1号</w:t>
      </w:r>
    </w:p>
    <w:p w14:paraId="00F9D9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6BBFAE9">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各有关单位：</w:t>
      </w:r>
    </w:p>
    <w:p w14:paraId="06F73B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现将《关于支持民营企业科技创新的若干措施》印发给你们，请结合实际认真贯彻执行。</w:t>
      </w:r>
    </w:p>
    <w:p w14:paraId="1360C6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E84335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中共山东省委科技委员会</w:t>
      </w:r>
    </w:p>
    <w:p w14:paraId="7008214A">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2025年10月26日</w:t>
      </w:r>
      <w:r>
        <w:rPr>
          <w:rFonts w:hint="eastAsia" w:ascii="Times New Roman" w:hAnsi="Times New Roman" w:eastAsia="仿宋_GB2312" w:cs="仿宋_GB2312"/>
          <w:color w:val="000000"/>
          <w:spacing w:val="0"/>
          <w:w w:val="100"/>
          <w:sz w:val="24"/>
          <w:szCs w:val="24"/>
          <w:lang w:val="en-US" w:eastAsia="zh-CN"/>
        </w:rPr>
        <w:t xml:space="preserve">  </w:t>
      </w:r>
    </w:p>
    <w:p w14:paraId="73B0CD0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p>
    <w:p w14:paraId="39EDED3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BC43C8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p>
    <w:p w14:paraId="2937C7C8">
      <w:pPr>
        <w:pStyle w:val="2"/>
        <w:bidi w:val="0"/>
        <w:rPr>
          <w:rFonts w:hint="eastAsia"/>
        </w:rPr>
      </w:pPr>
      <w:r>
        <w:rPr>
          <w:rFonts w:hint="eastAsia"/>
        </w:rPr>
        <w:t>关于支持民营企业科技创新的若干措施</w:t>
      </w:r>
    </w:p>
    <w:p w14:paraId="7D4DAE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21299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习近平总书记在民营企业座谈会上的重要讲话精神和视察山东重要讲话精神，全面落实省委、省政府决策部署，提升民营企业科技创新能力，因地制宜发展新质生产力，赋能民营经济高质量发展，制定如下措施。</w:t>
      </w:r>
    </w:p>
    <w:p w14:paraId="6F69A562">
      <w:pPr>
        <w:pStyle w:val="4"/>
        <w:bidi w:val="0"/>
        <w:rPr>
          <w:rFonts w:hint="eastAsia"/>
        </w:rPr>
      </w:pPr>
      <w:r>
        <w:rPr>
          <w:rFonts w:hint="eastAsia"/>
        </w:rPr>
        <w:t>一、深化民营企业参与科技创新决策</w:t>
      </w:r>
    </w:p>
    <w:p w14:paraId="10220E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1.提升民营企业科技创新决策话语权。</w:t>
      </w:r>
      <w:r>
        <w:rPr>
          <w:rFonts w:hint="eastAsia" w:ascii="Times New Roman" w:hAnsi="Times New Roman" w:eastAsia="仿宋_GB2312" w:cs="仿宋_GB2312"/>
          <w:color w:val="000000"/>
          <w:spacing w:val="0"/>
          <w:w w:val="100"/>
          <w:sz w:val="24"/>
          <w:szCs w:val="24"/>
        </w:rPr>
        <w:t>建立政企常态化沟通交流制度，积极吸纳民营企业高层次专家加入省科技专家库，在省级规划编制、政策制定中，充分听取民营企业的意见建议。依托“科技政策进万企”“齐鲁企业家大讲堂”等开展政策宣讲，推动政策供给与企业创新需求精准匹配。通过服务民营企业专项行动等，强化政策落实，做好跟踪问效。</w:t>
      </w:r>
      <w:r>
        <w:rPr>
          <w:rStyle w:val="15"/>
          <w:rFonts w:hint="eastAsia"/>
        </w:rPr>
        <w:t>（省科技厅牵头，省工商联、省发展改革委、省工业和信息化厅按职责分工负责）</w:t>
      </w:r>
    </w:p>
    <w:p w14:paraId="1C4F81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2.优化民营企业参与技术攻关形成机制。</w:t>
      </w:r>
      <w:r>
        <w:rPr>
          <w:rFonts w:hint="eastAsia" w:ascii="Times New Roman" w:hAnsi="Times New Roman" w:eastAsia="仿宋_GB2312" w:cs="仿宋_GB2312"/>
          <w:color w:val="000000"/>
          <w:spacing w:val="0"/>
          <w:w w:val="100"/>
          <w:sz w:val="24"/>
          <w:szCs w:val="24"/>
        </w:rPr>
        <w:t>充分征求民营企业科研攻关需求，强化从企业和产业实践中凝练应用研究任务。支持民营企业参与“揭榜挂帅”核心技术攻关行动，落地项目符合条件的纳入省级企业技术创新项目。鼓励民营链主企业、百强企业等牵头梳理产业链技术难题，形成重大攻关任务，推动上下游、大中小企业融通创新。</w:t>
      </w:r>
      <w:r>
        <w:rPr>
          <w:rStyle w:val="15"/>
          <w:rFonts w:hint="eastAsia"/>
        </w:rPr>
        <w:t>（省科技厅牵头，省发展改革委、省工业和信息化厅、省农业农村厅按职责分工负责）</w:t>
      </w:r>
    </w:p>
    <w:p w14:paraId="6005206A">
      <w:pPr>
        <w:pStyle w:val="4"/>
        <w:bidi w:val="0"/>
        <w:rPr>
          <w:rFonts w:hint="eastAsia"/>
        </w:rPr>
      </w:pPr>
      <w:r>
        <w:rPr>
          <w:rFonts w:hint="eastAsia"/>
        </w:rPr>
        <w:t>二、支持民营企业担纲重大科技任务</w:t>
      </w:r>
    </w:p>
    <w:p w14:paraId="7BF551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3.支持民营企业加强前沿基础研究。</w:t>
      </w:r>
      <w:r>
        <w:rPr>
          <w:rFonts w:hint="eastAsia" w:ascii="Times New Roman" w:hAnsi="Times New Roman" w:eastAsia="仿宋_GB2312" w:cs="仿宋_GB2312"/>
          <w:color w:val="000000"/>
          <w:spacing w:val="0"/>
          <w:w w:val="100"/>
          <w:sz w:val="24"/>
          <w:szCs w:val="24"/>
        </w:rPr>
        <w:t>鼓励民营企业与省自然科学基金成立联合基金，前瞻部署产业重大基础研究。加大国家重大科研基础设施向民营企业开放力度，支持民营企业使用共享科研设施和仪器开展高水平基础研究，按规定给予“创新券”补助。</w:t>
      </w:r>
      <w:r>
        <w:rPr>
          <w:rStyle w:val="15"/>
          <w:rFonts w:hint="eastAsia"/>
        </w:rPr>
        <w:t>（省科技厅、省财政厅按职责分工负责）</w:t>
      </w:r>
    </w:p>
    <w:p w14:paraId="6D6EB2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4.支持民营企业开展关键技术攻关。</w:t>
      </w:r>
      <w:r>
        <w:rPr>
          <w:rFonts w:hint="eastAsia" w:ascii="Times New Roman" w:hAnsi="Times New Roman" w:eastAsia="仿宋_GB2312" w:cs="仿宋_GB2312"/>
          <w:color w:val="000000"/>
          <w:spacing w:val="0"/>
          <w:w w:val="100"/>
          <w:sz w:val="24"/>
          <w:szCs w:val="24"/>
        </w:rPr>
        <w:t>支持有能力的民营企业牵头承担国家重大科技攻关任务。聚焦标志性产业链技术创新需求，组织实施重大科技创新工程，突破产业“卡脖子”技术难题。支持符合条件的民营企业牵头实施乡村振兴科技创新提振行动项目。</w:t>
      </w:r>
      <w:r>
        <w:rPr>
          <w:rStyle w:val="15"/>
          <w:rFonts w:hint="eastAsia"/>
        </w:rPr>
        <w:t>（省科技厅牵头，省发展改革委、省工业和信息化厅、省财政厅、省农业农村厅、省卫生健康委按职责分工负责）</w:t>
      </w:r>
    </w:p>
    <w:p w14:paraId="5954809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5.支持民营企业建设重大创新平台。</w:t>
      </w:r>
      <w:r>
        <w:rPr>
          <w:rFonts w:hint="eastAsia" w:ascii="Times New Roman" w:hAnsi="Times New Roman" w:eastAsia="仿宋_GB2312" w:cs="仿宋_GB2312"/>
          <w:color w:val="000000"/>
          <w:spacing w:val="0"/>
          <w:w w:val="100"/>
          <w:sz w:val="24"/>
          <w:szCs w:val="24"/>
        </w:rPr>
        <w:t>支持民营企业牵头或参与建设省重点实验室、技术创新中心、产业创新中心、制造业创新中心等创新平台，按规定给予相应支持。对新升级为国家级且国家没有配套资金要求的创新平台，按规定给予1000万元经费支持。支持民营企业依托现代农业产业技术体系，开展技术创新和试验示范。</w:t>
      </w:r>
      <w:r>
        <w:rPr>
          <w:rStyle w:val="15"/>
          <w:rFonts w:hint="eastAsia"/>
        </w:rPr>
        <w:t>（省发展改革委、省科技厅、省工业和信息化厅、省财政厅、省农业农村厅按职责分工负责）</w:t>
      </w:r>
    </w:p>
    <w:p w14:paraId="01C23AF1">
      <w:pPr>
        <w:pStyle w:val="4"/>
        <w:bidi w:val="0"/>
        <w:rPr>
          <w:rFonts w:hint="eastAsia"/>
        </w:rPr>
      </w:pPr>
      <w:r>
        <w:rPr>
          <w:rFonts w:hint="eastAsia"/>
        </w:rPr>
        <w:t>三、强化民营企业科技成果转化应用</w:t>
      </w:r>
    </w:p>
    <w:p w14:paraId="4268388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6.畅通民营企业创新供需对接机制。</w:t>
      </w:r>
      <w:r>
        <w:rPr>
          <w:rFonts w:hint="eastAsia" w:ascii="Times New Roman" w:hAnsi="Times New Roman" w:eastAsia="仿宋_GB2312" w:cs="仿宋_GB2312"/>
          <w:color w:val="000000"/>
          <w:spacing w:val="0"/>
          <w:w w:val="100"/>
          <w:sz w:val="24"/>
          <w:szCs w:val="24"/>
        </w:rPr>
        <w:t>高水平建设山东科技大市场，为民营企业提供“找技术、促转化、护产权”一站式服务。鼓励高校院所围绕民营企业需求开展定向研发与联合研发，按照“先使用后付费”“技术入股”“权益让渡”等模式将成果许可给民营企业使用。鼓励民营企业聚焦重点产业链构建专利池，加强产业知识产权运营体系建设。</w:t>
      </w:r>
      <w:r>
        <w:rPr>
          <w:rStyle w:val="15"/>
          <w:rFonts w:hint="eastAsia"/>
        </w:rPr>
        <w:t>（省工商联、省教育厅、省科技厅、省市场监管局按职责分工负责）</w:t>
      </w:r>
    </w:p>
    <w:p w14:paraId="1D2A27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7.加强民营企业中试孵化能力建设</w:t>
      </w:r>
      <w:r>
        <w:rPr>
          <w:rFonts w:hint="eastAsia" w:ascii="Times New Roman" w:hAnsi="Times New Roman" w:eastAsia="仿宋_GB2312" w:cs="仿宋_GB2312"/>
          <w:color w:val="000000"/>
          <w:spacing w:val="0"/>
          <w:w w:val="100"/>
          <w:sz w:val="24"/>
          <w:szCs w:val="24"/>
        </w:rPr>
        <w:t>。支持有条件的民营企业聚焦新兴产业和未来产业建设引领型孵化器。对获工业和信息化部认定的科技型企业孵化器，依据认定层级给予每家最高200万元一次性补助。鼓励民营企业牵头组建概念验证中心和科技成果转化中试基地，对省级概念验证中心按绩效评价给予一定支持；对服务突出的省级中试基地，年度最高奖补200万元。支持民营企业参与创新创业大赛，最高给予50万元支持。</w:t>
      </w:r>
      <w:r>
        <w:rPr>
          <w:rStyle w:val="15"/>
          <w:rFonts w:hint="eastAsia"/>
        </w:rPr>
        <w:t>（省科技厅、省财政厅按职责分工负责）</w:t>
      </w:r>
    </w:p>
    <w:p w14:paraId="6619AB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8.强化民营企业成果应用场景建设。</w:t>
      </w:r>
      <w:r>
        <w:rPr>
          <w:rFonts w:hint="eastAsia" w:ascii="Times New Roman" w:hAnsi="Times New Roman" w:eastAsia="仿宋_GB2312" w:cs="仿宋_GB2312"/>
          <w:color w:val="000000"/>
          <w:spacing w:val="0"/>
          <w:w w:val="100"/>
          <w:sz w:val="24"/>
          <w:szCs w:val="24"/>
        </w:rPr>
        <w:t>支持民营企业开展场景创新应用示范，动态发布重点产业场景能力清单、场景机会清单、标杆案例清单“三张清单”。积极应用政府采购合作创新采购方式，支持创新产品研发与应用推广，降低企业研发风险，激活应用科技创新潜力。加大政府采购民营企业自主创新产品力度，支持首台（套）技术装备、首批次新材料、首版次高端软件产品研发攻关与场景化应用。</w:t>
      </w:r>
      <w:r>
        <w:rPr>
          <w:rStyle w:val="15"/>
          <w:rFonts w:hint="eastAsia"/>
        </w:rPr>
        <w:t>（省发展改革委、省工业和信息化厅、省财政厅按职责分工负责）</w:t>
      </w:r>
    </w:p>
    <w:p w14:paraId="6F86DD22">
      <w:pPr>
        <w:pStyle w:val="4"/>
        <w:bidi w:val="0"/>
        <w:rPr>
          <w:rFonts w:hint="eastAsia"/>
        </w:rPr>
      </w:pPr>
      <w:r>
        <w:rPr>
          <w:rFonts w:hint="eastAsia"/>
        </w:rPr>
        <w:t>四、增强民营企业产业核心竞争能力</w:t>
      </w:r>
    </w:p>
    <w:p w14:paraId="7BB420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9.促进民营企业技术迭代焕新</w:t>
      </w:r>
      <w:r>
        <w:rPr>
          <w:rFonts w:hint="eastAsia" w:ascii="Times New Roman" w:hAnsi="Times New Roman" w:eastAsia="仿宋_GB2312" w:cs="仿宋_GB2312"/>
          <w:color w:val="000000"/>
          <w:spacing w:val="0"/>
          <w:w w:val="100"/>
          <w:sz w:val="24"/>
          <w:szCs w:val="24"/>
        </w:rPr>
        <w:t>。支持民营企业实施技改升级项目，对符合条件的按规定给予支持；对企业技术改造过程中涉及的研发及生产设备等购置费用，符合条件的按照不超过10%的比例给予支持。鼓励民营企业参与“工赋百景”制造业数字化转型“揭榜挂帅”项目，给予最高200万元一次性奖补。</w:t>
      </w:r>
      <w:r>
        <w:rPr>
          <w:rStyle w:val="15"/>
          <w:rFonts w:hint="eastAsia"/>
        </w:rPr>
        <w:t>（省工业和信息化厅、省财政厅按职责分工负责）</w:t>
      </w:r>
    </w:p>
    <w:p w14:paraId="5FF995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10.鼓励民营企业布局新兴和未来产业。</w:t>
      </w:r>
      <w:r>
        <w:rPr>
          <w:rFonts w:hint="eastAsia" w:ascii="Times New Roman" w:hAnsi="Times New Roman" w:eastAsia="仿宋_GB2312" w:cs="仿宋_GB2312"/>
          <w:color w:val="000000"/>
          <w:spacing w:val="0"/>
          <w:w w:val="100"/>
          <w:sz w:val="24"/>
          <w:szCs w:val="24"/>
        </w:rPr>
        <w:t>鼓励民营企业在新一代信息技术、高端装备、新能源新材料、现代海洋、医养健康等战略性新兴产业领域形成一批高新技术产业项目，符合条件的优先纳入省新旧动能转换重大产业攻关项目。支持民营企业加强人工智能、“元宇宙+”、脑机接口、智能机器人、量子科技和低空经济等未来产业投资布局。</w:t>
      </w:r>
      <w:r>
        <w:rPr>
          <w:rStyle w:val="15"/>
          <w:rFonts w:hint="eastAsia"/>
        </w:rPr>
        <w:t>（省发展改革委、省科技厅、省财政厅按职责分工负责）</w:t>
      </w:r>
    </w:p>
    <w:p w14:paraId="5D05167A">
      <w:pPr>
        <w:pStyle w:val="4"/>
        <w:bidi w:val="0"/>
        <w:rPr>
          <w:rFonts w:hint="eastAsia"/>
        </w:rPr>
      </w:pPr>
      <w:r>
        <w:rPr>
          <w:rFonts w:hint="eastAsia"/>
        </w:rPr>
        <w:t>五、促进民营企业集聚科技创新人才</w:t>
      </w:r>
    </w:p>
    <w:p w14:paraId="58E367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11.推动科技人才向民营企业汇聚。</w:t>
      </w:r>
      <w:r>
        <w:rPr>
          <w:rFonts w:hint="eastAsia" w:ascii="Times New Roman" w:hAnsi="Times New Roman" w:eastAsia="仿宋_GB2312" w:cs="仿宋_GB2312"/>
          <w:color w:val="000000"/>
          <w:spacing w:val="0"/>
          <w:w w:val="100"/>
          <w:sz w:val="24"/>
          <w:szCs w:val="24"/>
        </w:rPr>
        <w:t>优化引进顶尖人才“一事一议”实施机制，支持民营企业加大顶尖人才引育力度。优化实施泰山产业领军人才工程，深化重点企业“配额制”引才机制，支持重点民营企业引进急需紧缺人才，按规定给予综合资助或个人补助支持。推动省市重点人才工程对企业人才的支持比例合计50%左右。</w:t>
      </w:r>
      <w:r>
        <w:rPr>
          <w:rStyle w:val="15"/>
          <w:rFonts w:hint="eastAsia"/>
        </w:rPr>
        <w:t>（省委组织部、省发展改革委、省科技厅、省工业和信息化厅、省人力资源社会保障厅按职责分工负责）</w:t>
      </w:r>
    </w:p>
    <w:p w14:paraId="314C16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12.推动民营企业人才共育共享。</w:t>
      </w:r>
      <w:r>
        <w:rPr>
          <w:rFonts w:hint="eastAsia" w:ascii="Times New Roman" w:hAnsi="Times New Roman" w:eastAsia="仿宋_GB2312" w:cs="仿宋_GB2312"/>
          <w:color w:val="000000"/>
          <w:spacing w:val="0"/>
          <w:w w:val="100"/>
          <w:sz w:val="24"/>
          <w:szCs w:val="24"/>
        </w:rPr>
        <w:t>支持民营企业参与省工程硕博士培养改革试点和卓越工程师学院建设，“校企联合”培养更多适应企业发展需要的优秀工程技术人才。深化“高校招聘、校企共用”等人才共引共用新模式，加大“科技副总”选派力度。畅通民营企业专业技术人才职称评价渠道。</w:t>
      </w:r>
      <w:r>
        <w:rPr>
          <w:rStyle w:val="15"/>
          <w:rFonts w:hint="eastAsia"/>
        </w:rPr>
        <w:t>（省教育厅、省科技厅、省工业和信息化厅、省人力资源社会保障厅按职责分工负责）</w:t>
      </w:r>
    </w:p>
    <w:p w14:paraId="3BDDF25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13.大力弘扬民营企业家精神。</w:t>
      </w:r>
      <w:r>
        <w:rPr>
          <w:rFonts w:hint="eastAsia" w:ascii="Times New Roman" w:hAnsi="Times New Roman" w:eastAsia="仿宋_GB2312" w:cs="仿宋_GB2312"/>
          <w:color w:val="000000"/>
          <w:spacing w:val="0"/>
          <w:w w:val="100"/>
          <w:sz w:val="24"/>
          <w:szCs w:val="24"/>
        </w:rPr>
        <w:t>推出一批敢闯敢干、改革创新、履行责任的民营企业家先进典型，大力宣传优秀企业家先进事迹和突出贡献，发布民营企业家“挂帅出征”百强榜。支持科技创新工作突出的企业家参评劳动模范、优秀企业家等荣誉奖励。</w:t>
      </w:r>
      <w:r>
        <w:rPr>
          <w:rStyle w:val="15"/>
          <w:rFonts w:hint="eastAsia"/>
        </w:rPr>
        <w:t>（省委宣传部、省总工会、省工商联、省工业和信息化厅、省人力资源社会保障厅按职责分工负责）</w:t>
      </w:r>
    </w:p>
    <w:p w14:paraId="1F3C4940">
      <w:pPr>
        <w:pStyle w:val="4"/>
        <w:bidi w:val="0"/>
        <w:rPr>
          <w:rFonts w:hint="eastAsia"/>
        </w:rPr>
      </w:pPr>
      <w:r>
        <w:rPr>
          <w:rFonts w:hint="eastAsia"/>
        </w:rPr>
        <w:t>六、加大科技金融服务民营企业力度</w:t>
      </w:r>
    </w:p>
    <w:p w14:paraId="3D455C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14.拓宽民营企业融资渠道。</w:t>
      </w:r>
      <w:r>
        <w:rPr>
          <w:rFonts w:hint="eastAsia" w:ascii="Times New Roman" w:hAnsi="Times New Roman" w:eastAsia="仿宋_GB2312" w:cs="仿宋_GB2312"/>
          <w:color w:val="000000"/>
          <w:spacing w:val="0"/>
          <w:w w:val="100"/>
          <w:sz w:val="24"/>
          <w:szCs w:val="24"/>
        </w:rPr>
        <w:t>建立省市县三级民营企业金融直连服务机制，用好科技创新和技术改造再贷款等结构性货币政策，推动无还本续贷、科技企业并购贷款试点等增量政策落实。对获得政府采购合同的民营企业，积极提供无抵押“政采贷”服务。积极培育“耐心资本”“长期资本”，加大对民营企业种子期、初创期的科技创新型项目支持力度。实施上市资源培育“十百千”计划和债券“首债培植”等专项行动。支持符合条件的民营企业通过上市、发行科创债获得融资。</w:t>
      </w:r>
      <w:r>
        <w:rPr>
          <w:rStyle w:val="15"/>
          <w:rFonts w:hint="eastAsia"/>
        </w:rPr>
        <w:t>（省委金融办、省发展改革委、省财政厅、人民银行山东省分行、山东金融监管局、山东证监局按职责分工负责）</w:t>
      </w:r>
    </w:p>
    <w:p w14:paraId="577698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15.健全科技金融服务体系。</w:t>
      </w:r>
      <w:r>
        <w:rPr>
          <w:rFonts w:hint="eastAsia" w:ascii="Times New Roman" w:hAnsi="Times New Roman" w:eastAsia="仿宋_GB2312" w:cs="仿宋_GB2312"/>
          <w:color w:val="000000"/>
          <w:spacing w:val="0"/>
          <w:w w:val="100"/>
          <w:sz w:val="24"/>
          <w:szCs w:val="24"/>
        </w:rPr>
        <w:t>打造“鲁科贷、鲁科担、鲁科保、鲁科投、鲁科融”特色品牌，完善覆盖科技型企业全生命周期的科技金融支撑服务。对纳入科技成果转化贷款备案并按时还本付息的民营企业，省财政按规定给予最高50万元一次性贴息；发生的贷款本金损失，省市风险补偿比例最高可达90%。深化科技股权投资改革，支持引领作用强、事关长远的重大成果转化、重大创新工程和产业转型的民营企业投资项目，省级财政资金参股比例最高可达被投资企业总股本的25%。</w:t>
      </w:r>
      <w:r>
        <w:rPr>
          <w:rStyle w:val="15"/>
          <w:rFonts w:hint="eastAsia"/>
        </w:rPr>
        <w:t>（省委金融办、省科技厅、省财政厅、人民银行山东省分行、山东金融监管局按职责分工负责）</w:t>
      </w:r>
    </w:p>
    <w:p w14:paraId="4F24140E">
      <w:pPr>
        <w:pStyle w:val="4"/>
        <w:bidi w:val="0"/>
        <w:rPr>
          <w:rFonts w:hint="eastAsia"/>
        </w:rPr>
      </w:pPr>
      <w:r>
        <w:rPr>
          <w:rFonts w:hint="eastAsia"/>
        </w:rPr>
        <w:t>七、营造民营企业创新发展优良环境</w:t>
      </w:r>
    </w:p>
    <w:p w14:paraId="5A362D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16.强化科技惠企助企政策落实。</w:t>
      </w:r>
      <w:r>
        <w:rPr>
          <w:rFonts w:hint="eastAsia" w:ascii="Times New Roman" w:hAnsi="Times New Roman" w:eastAsia="仿宋_GB2312" w:cs="仿宋_GB2312"/>
          <w:color w:val="000000"/>
          <w:spacing w:val="0"/>
          <w:w w:val="100"/>
          <w:sz w:val="24"/>
          <w:szCs w:val="24"/>
        </w:rPr>
        <w:t>落实好企业投入基础研究、研发费用加计扣除、高新技术企业所得税等税收优惠政策。对符合条件的民营企业按照规定给予研究开发财政补助，单个企业年度最高补助500万元。实行省级财政科技资金“直通车”拨付管理，快速兑现涉企科技政策。</w:t>
      </w:r>
      <w:r>
        <w:rPr>
          <w:rStyle w:val="15"/>
          <w:rFonts w:hint="eastAsia"/>
        </w:rPr>
        <w:t>（省科技厅、省财政厅、省税务局按职责分工负责）</w:t>
      </w:r>
    </w:p>
    <w:p w14:paraId="798CCF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17.提升民营企业知识产权保护效能。</w:t>
      </w:r>
      <w:r>
        <w:rPr>
          <w:rFonts w:hint="eastAsia" w:ascii="Times New Roman" w:hAnsi="Times New Roman" w:eastAsia="仿宋_GB2312" w:cs="仿宋_GB2312"/>
          <w:color w:val="000000"/>
          <w:spacing w:val="0"/>
          <w:w w:val="100"/>
          <w:sz w:val="24"/>
          <w:szCs w:val="24"/>
        </w:rPr>
        <w:t>支持民营企业符合条件的高新技术专利申请进入优先审查、快速预审“绿色通道”。支持民营企业将科技成果转化为标准，对主导制修订高水平标准的依规实施奖补。推动知识产权快保护机构为备案名单内民营企业提供一站式服务。积极为民营企业提供公益维权援助、开展分析预警、海外知识产权纠纷应对指导，提高民营企业知识产权维权水平。</w:t>
      </w:r>
      <w:r>
        <w:rPr>
          <w:rStyle w:val="15"/>
          <w:rFonts w:hint="eastAsia"/>
        </w:rPr>
        <w:t>（省市场监管局牵头）</w:t>
      </w:r>
    </w:p>
    <w:p w14:paraId="4ECFA8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18.支持民营企业更大力度开放合作。</w:t>
      </w:r>
      <w:r>
        <w:rPr>
          <w:rFonts w:hint="eastAsia" w:ascii="Times New Roman" w:hAnsi="Times New Roman" w:eastAsia="仿宋_GB2312" w:cs="仿宋_GB2312"/>
          <w:color w:val="000000"/>
          <w:spacing w:val="0"/>
          <w:w w:val="100"/>
          <w:sz w:val="24"/>
          <w:szCs w:val="24"/>
        </w:rPr>
        <w:t>鼓励民营企业牵头或参与建设国际科技合作基地、海外研发机构和离岸创新创业基地。支持民营企业在省外创新资源密集区建设研发机构，符合条件的研发投入可计入我省母公司，享受我省研发经费投入补助政策。灵活运用“人才飞地”模式，对民营企业省外全职聘用的高层次人才，按规定享受省内同等支持政策。</w:t>
      </w:r>
      <w:r>
        <w:rPr>
          <w:rStyle w:val="15"/>
          <w:rFonts w:hint="eastAsia"/>
        </w:rPr>
        <w:t>（省委组织部、省科技厅按职责分工负责）</w:t>
      </w:r>
    </w:p>
    <w:p w14:paraId="345774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19.优化民营企业科技创新生态环境。</w:t>
      </w:r>
      <w:r>
        <w:rPr>
          <w:rFonts w:hint="eastAsia" w:ascii="Times New Roman" w:hAnsi="Times New Roman" w:eastAsia="仿宋_GB2312" w:cs="仿宋_GB2312"/>
          <w:color w:val="000000"/>
          <w:spacing w:val="0"/>
          <w:w w:val="100"/>
          <w:sz w:val="24"/>
          <w:szCs w:val="24"/>
        </w:rPr>
        <w:t>营造“创新不问出身、探索不设边界”的创新氛围，树立“有求必应、无事不扰”的服务理念，深化民营企业获得创新资源公平性和便利性措施。严格实施全国统一的市场准入负面清单，负面清单以外的领域，民营企业均可依法平等进入。</w:t>
      </w:r>
      <w:r>
        <w:rPr>
          <w:rStyle w:val="15"/>
          <w:rFonts w:hint="eastAsia"/>
        </w:rPr>
        <w:t>（省科技厅、省市场监管局牵头，各有关部门、单位负责）</w:t>
      </w:r>
    </w:p>
    <w:p w14:paraId="6355BA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本措施自印发之日起施行，有效期至2027年12月31日，有具体实施期限的政策按照相关规定执行。</w:t>
      </w:r>
    </w:p>
    <w:p w14:paraId="468A57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2155B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23AF76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F40B0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C3E5879">
      <w:pPr>
        <w:pStyle w:val="2"/>
        <w:bidi w:val="0"/>
        <w:rPr>
          <w:rFonts w:hint="eastAsia"/>
        </w:rPr>
      </w:pPr>
      <w:r>
        <w:rPr>
          <w:rFonts w:hint="eastAsia"/>
        </w:rPr>
        <w:t>关于印发《山东省高校院所专利转化运用能力提升</w:t>
      </w:r>
    </w:p>
    <w:p w14:paraId="23876554">
      <w:pPr>
        <w:pStyle w:val="2"/>
        <w:bidi w:val="0"/>
        <w:rPr>
          <w:rFonts w:hint="eastAsia"/>
        </w:rPr>
      </w:pPr>
      <w:r>
        <w:rPr>
          <w:rFonts w:hint="eastAsia"/>
        </w:rPr>
        <w:t>行动方案》的通知</w:t>
      </w:r>
    </w:p>
    <w:p w14:paraId="745464D7">
      <w:pPr>
        <w:rPr>
          <w:rFonts w:hint="eastAsia"/>
        </w:rPr>
      </w:pPr>
    </w:p>
    <w:p w14:paraId="705C6B33">
      <w:pPr>
        <w:pStyle w:val="3"/>
        <w:bidi w:val="0"/>
        <w:rPr>
          <w:rFonts w:hint="eastAsia"/>
        </w:rPr>
      </w:pPr>
      <w:r>
        <w:rPr>
          <w:rFonts w:hint="eastAsia"/>
        </w:rPr>
        <w:t>鲁科字〔2025〕153号</w:t>
      </w:r>
    </w:p>
    <w:p w14:paraId="41B5CCF3">
      <w:pPr>
        <w:rPr>
          <w:rFonts w:hint="eastAsia"/>
        </w:rPr>
      </w:pPr>
    </w:p>
    <w:p w14:paraId="33F25480">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省直有关部门、各有关单位：</w:t>
      </w:r>
    </w:p>
    <w:p w14:paraId="7A54C3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现将《山东省高校院所专利转化运用能力提升行动方案》印发给你们，请结合实际认真贯彻执行。</w:t>
      </w:r>
    </w:p>
    <w:p w14:paraId="63AE1C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AEEF8C8">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山东省科学技术厅</w:t>
      </w:r>
      <w:r>
        <w:rPr>
          <w:rFonts w:hint="eastAsia" w:ascii="Times New Roman" w:hAnsi="Times New Roman" w:eastAsia="仿宋_GB2312" w:cs="仿宋_GB2312"/>
          <w:color w:val="000000"/>
          <w:spacing w:val="0"/>
          <w:w w:val="100"/>
          <w:sz w:val="24"/>
          <w:szCs w:val="24"/>
          <w:lang w:val="en-US" w:eastAsia="zh-CN"/>
        </w:rPr>
        <w:t xml:space="preserve">  </w:t>
      </w:r>
    </w:p>
    <w:p w14:paraId="3C8AC170">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山东省教育厅</w:t>
      </w:r>
      <w:r>
        <w:rPr>
          <w:rFonts w:hint="eastAsia" w:ascii="Times New Roman" w:hAnsi="Times New Roman" w:eastAsia="仿宋_GB2312" w:cs="仿宋_GB2312"/>
          <w:color w:val="000000"/>
          <w:spacing w:val="0"/>
          <w:w w:val="100"/>
          <w:sz w:val="24"/>
          <w:szCs w:val="24"/>
          <w:lang w:val="en-US" w:eastAsia="zh-CN"/>
        </w:rPr>
        <w:t xml:space="preserve">    </w:t>
      </w:r>
    </w:p>
    <w:p w14:paraId="795F62A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山东省市场监督管理局</w:t>
      </w:r>
    </w:p>
    <w:p w14:paraId="01E8BD5E">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2025年10月10日</w:t>
      </w:r>
      <w:r>
        <w:rPr>
          <w:rFonts w:hint="eastAsia" w:ascii="Times New Roman" w:hAnsi="Times New Roman" w:eastAsia="仿宋_GB2312" w:cs="仿宋_GB2312"/>
          <w:color w:val="000000"/>
          <w:spacing w:val="0"/>
          <w:w w:val="100"/>
          <w:sz w:val="24"/>
          <w:szCs w:val="24"/>
          <w:lang w:val="en-US" w:eastAsia="zh-CN"/>
        </w:rPr>
        <w:t xml:space="preserve"> </w:t>
      </w:r>
    </w:p>
    <w:p w14:paraId="6A35C7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12CF21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67B303F7">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3ADB2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BD0A0B3">
      <w:pPr>
        <w:pStyle w:val="2"/>
        <w:bidi w:val="0"/>
        <w:rPr>
          <w:rFonts w:hint="eastAsia"/>
        </w:rPr>
      </w:pPr>
      <w:r>
        <w:rPr>
          <w:rFonts w:hint="eastAsia"/>
        </w:rPr>
        <w:t>山东省高校院所专利转化运用能力提升行动方案</w:t>
      </w:r>
    </w:p>
    <w:p w14:paraId="378A25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ABE5C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落实《关于加快科技成果转化的若干措施》（鲁政办字〔2024〕148号）《关于进一步推动专利产业化赋能现代产业体系建设的若干措施》（鲁政办字〔2025〕47号）等文件精神，大力推动专利产业化，加快创新成果向现实生产力转化，现组织开展高校院所专利转化运用能力提升行动，制定本方案。</w:t>
      </w:r>
    </w:p>
    <w:p w14:paraId="4BBD6C37">
      <w:pPr>
        <w:pStyle w:val="4"/>
        <w:bidi w:val="0"/>
        <w:rPr>
          <w:rFonts w:hint="eastAsia"/>
        </w:rPr>
      </w:pPr>
      <w:r>
        <w:rPr>
          <w:rFonts w:hint="eastAsia"/>
        </w:rPr>
        <w:t>一、总体要求</w:t>
      </w:r>
    </w:p>
    <w:p w14:paraId="7A12E9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习近平新时代中国特色社会主义思想为指导，深入贯彻党的二十届三中全会精神，紧紧围绕新质生产力发展需求，以提高高校院所专利转化率为目标，从提升专利质量和加强政策激励两方面发力，促进技术、资本、人才等资源要素高效配置和有机聚合，着力打通专利转化运用的关键堵点，优化市场服务，培育良好生态，激发各类主体创新活力和转化动力。到2028年，我省高校院所专利转化率明显提高，全省涉及专利的技术合同累计成交额达到600亿元，一批高价值专利实现产业化。</w:t>
      </w:r>
    </w:p>
    <w:p w14:paraId="7EE0EBBC">
      <w:pPr>
        <w:pStyle w:val="4"/>
        <w:bidi w:val="0"/>
        <w:rPr>
          <w:rFonts w:hint="eastAsia"/>
        </w:rPr>
      </w:pPr>
      <w:r>
        <w:rPr>
          <w:rFonts w:hint="eastAsia"/>
        </w:rPr>
        <w:t>二、重点任务</w:t>
      </w:r>
    </w:p>
    <w:p w14:paraId="1F42A1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1.强化高校院所专利转化激励。</w:t>
      </w:r>
      <w:r>
        <w:rPr>
          <w:rFonts w:hint="eastAsia" w:ascii="Times New Roman" w:hAnsi="Times New Roman" w:eastAsia="仿宋_GB2312" w:cs="仿宋_GB2312"/>
          <w:color w:val="000000"/>
          <w:spacing w:val="0"/>
          <w:w w:val="100"/>
          <w:sz w:val="24"/>
          <w:szCs w:val="24"/>
        </w:rPr>
        <w:t>深入落实《深化科技成果转化机制改革综合试点实施方案》（鲁科字〔2025〕31号），在总结试点经验的基础上，在全省高校院所尽快推行职务科技成果单列管理新模式。健全专利转化的尽职免责和容错机制，对专利等科技成果作价入股所形成国有股权的保值增值实施按年度、分类型、分阶段整体考核，不再单独进行个案考核。对达成并备案的专利开放许可，依法依规予以技术合同登记认定。</w:t>
      </w:r>
      <w:r>
        <w:rPr>
          <w:rStyle w:val="15"/>
          <w:rFonts w:hint="eastAsia"/>
        </w:rPr>
        <w:t>（省教育厅、省科技厅、省市场监管局按职责分工负责）</w:t>
      </w:r>
    </w:p>
    <w:p w14:paraId="2A083A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2.盘活高校院所存量专利。</w:t>
      </w:r>
      <w:r>
        <w:rPr>
          <w:rFonts w:hint="eastAsia" w:ascii="Times New Roman" w:hAnsi="Times New Roman" w:eastAsia="仿宋_GB2312" w:cs="仿宋_GB2312"/>
          <w:color w:val="000000"/>
          <w:spacing w:val="0"/>
          <w:w w:val="100"/>
          <w:sz w:val="24"/>
          <w:szCs w:val="24"/>
        </w:rPr>
        <w:t>持续推进开展高校院所存量专利盘点专项行动，建立特色专利转化资源库。建立市场导向的存量专利筛选评价、供需对接、推广应用、跟踪反馈机制，力争2028年底前实现高校院所有效发明专利转化率大幅提升。在盘活存量专利的同时，引导高校院所在科研活动中精准对接市场需求，积极与企业联合攻关，形成更多符合产业需要的高价值专利。</w:t>
      </w:r>
      <w:r>
        <w:rPr>
          <w:rStyle w:val="15"/>
          <w:rFonts w:hint="eastAsia"/>
        </w:rPr>
        <w:t>（省教育厅、省科技厅、省市场监管局按职责分工负责）</w:t>
      </w:r>
    </w:p>
    <w:p w14:paraId="65EEAA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3.深入推进专利开放许可和公开实施。</w:t>
      </w:r>
      <w:r>
        <w:rPr>
          <w:rFonts w:hint="eastAsia" w:ascii="Times New Roman" w:hAnsi="Times New Roman" w:eastAsia="仿宋_GB2312" w:cs="仿宋_GB2312"/>
          <w:color w:val="000000"/>
          <w:spacing w:val="0"/>
          <w:w w:val="100"/>
          <w:sz w:val="24"/>
          <w:szCs w:val="24"/>
        </w:rPr>
        <w:t>结合科技成果转化“先使用后付费”，完善专利开放许可服务体系，探索新型许可方式。落实专利公开实施制度，依法强化专利公开实施全过程管理，建立督查和绩效评价机制。</w:t>
      </w:r>
      <w:r>
        <w:rPr>
          <w:rStyle w:val="15"/>
          <w:rFonts w:hint="eastAsia"/>
        </w:rPr>
        <w:t>（省科技厅、省市场监管局按职责分工负责）</w:t>
      </w:r>
    </w:p>
    <w:p w14:paraId="7F7E04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4.完善专利转化金融模式。</w:t>
      </w:r>
      <w:r>
        <w:rPr>
          <w:rFonts w:hint="eastAsia" w:ascii="Times New Roman" w:hAnsi="Times New Roman" w:eastAsia="仿宋_GB2312" w:cs="仿宋_GB2312"/>
          <w:color w:val="000000"/>
          <w:spacing w:val="0"/>
          <w:w w:val="100"/>
          <w:sz w:val="24"/>
          <w:szCs w:val="24"/>
        </w:rPr>
        <w:t>鼓励以期权、期股方式参与投资，畅通技术产权化、产权股权化、股权交易化的专利产业化路径。发挥“科融信”综合服务平台作用，完善“鲁科贷”“鲁科担”“鲁科保”“鲁科融”“鲁科投”等科技金融产品体系，扩大股权联动、“先投（拨）后股”试点，引导更多社会资本“投早、投小、投长期、投硬科技”。</w:t>
      </w:r>
      <w:r>
        <w:rPr>
          <w:rStyle w:val="15"/>
          <w:rFonts w:hint="eastAsia"/>
        </w:rPr>
        <w:t>（省科技厅、省市场监管局按职责分工负责）</w:t>
      </w:r>
    </w:p>
    <w:p w14:paraId="48FE93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5.推进重点领域知识产权运营。</w:t>
      </w:r>
      <w:r>
        <w:rPr>
          <w:rFonts w:hint="eastAsia" w:ascii="Times New Roman" w:hAnsi="Times New Roman" w:eastAsia="仿宋_GB2312" w:cs="仿宋_GB2312"/>
          <w:color w:val="000000"/>
          <w:spacing w:val="0"/>
          <w:w w:val="100"/>
          <w:sz w:val="24"/>
          <w:szCs w:val="24"/>
        </w:rPr>
        <w:t>依托有条件的省级中试示范基地、概念验证中心，与高校院所合作，建设知识产权运营中心，围绕产业链供应链开展专利产业化精准对接活动。发挥技术经理人作用，加强高价值专利推广，打造高校院所专利转化高地。</w:t>
      </w:r>
      <w:r>
        <w:rPr>
          <w:rStyle w:val="15"/>
          <w:rFonts w:hint="eastAsia"/>
        </w:rPr>
        <w:t>（省教育厅、省科技厅、省市场监管局按职责分工负责）</w:t>
      </w:r>
    </w:p>
    <w:p w14:paraId="60509D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6.加强创新资源和应用场景整合利用。</w:t>
      </w:r>
      <w:r>
        <w:rPr>
          <w:rFonts w:hint="eastAsia" w:ascii="Times New Roman" w:hAnsi="Times New Roman" w:eastAsia="仿宋_GB2312" w:cs="仿宋_GB2312"/>
          <w:color w:val="000000"/>
          <w:spacing w:val="0"/>
          <w:w w:val="100"/>
          <w:sz w:val="24"/>
          <w:szCs w:val="24"/>
        </w:rPr>
        <w:t>支持高校院所和产业链上下游企业建立联合创新和科技成果转化新模式，加大关键核心技术攻关，解决共性技术问题，并为企业提供可行性研究、原型制造、测试、工艺开发等服务，推动专利转化为市场化产品。</w:t>
      </w:r>
      <w:r>
        <w:rPr>
          <w:rStyle w:val="15"/>
          <w:rFonts w:hint="eastAsia"/>
        </w:rPr>
        <w:t>（省教育厅、省科技厅按职责分工负责）</w:t>
      </w:r>
    </w:p>
    <w:p w14:paraId="32C9DD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7.搭建专利供需对接平台。</w:t>
      </w:r>
      <w:r>
        <w:rPr>
          <w:rFonts w:hint="eastAsia" w:ascii="Times New Roman" w:hAnsi="Times New Roman" w:eastAsia="仿宋_GB2312" w:cs="仿宋_GB2312"/>
          <w:color w:val="000000"/>
          <w:spacing w:val="0"/>
          <w:w w:val="100"/>
          <w:sz w:val="24"/>
          <w:szCs w:val="24"/>
        </w:rPr>
        <w:t>依托山东科技大市场，链接各类专利成果转化服务机构和技术市场，依法健全协议定价、挂牌交易、竞价（拍卖）等多元化市场定价交易规则，加快形成创新成果市场化评价和交易生态。结合我省标志性产业链创新需求，定期开展高价值专利投融资路演活动，帮助科研团队对接企业和投资机构。</w:t>
      </w:r>
      <w:r>
        <w:rPr>
          <w:rStyle w:val="15"/>
          <w:rFonts w:hint="eastAsia"/>
        </w:rPr>
        <w:t>（省科技厅、省市场监管局按职责分工负责）</w:t>
      </w:r>
    </w:p>
    <w:p w14:paraId="299E9B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8.支持知识产权服务业高质量发展。</w:t>
      </w:r>
      <w:r>
        <w:rPr>
          <w:rFonts w:hint="eastAsia" w:ascii="Times New Roman" w:hAnsi="Times New Roman" w:eastAsia="仿宋_GB2312" w:cs="仿宋_GB2312"/>
          <w:color w:val="000000"/>
          <w:spacing w:val="0"/>
          <w:w w:val="100"/>
          <w:sz w:val="24"/>
          <w:szCs w:val="24"/>
        </w:rPr>
        <w:t>依托省级技术转移服务机构，培育专业化、高端化、品牌化知识产权市场服务体系，建设知识产权服务业重点平台，打造知识产权服务业领军企业（机构），引进培育知识产权服务业高端人才。</w:t>
      </w:r>
      <w:r>
        <w:rPr>
          <w:rStyle w:val="15"/>
          <w:rFonts w:hint="eastAsia"/>
        </w:rPr>
        <w:t>（省科技厅、省市场监管局按职责分工负责）</w:t>
      </w:r>
    </w:p>
    <w:p w14:paraId="500ECB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9.强化提升专利质量促进专利产业化的政策导向。</w:t>
      </w:r>
      <w:r>
        <w:rPr>
          <w:rFonts w:hint="eastAsia" w:ascii="Times New Roman" w:hAnsi="Times New Roman" w:eastAsia="仿宋_GB2312" w:cs="仿宋_GB2312"/>
          <w:color w:val="000000"/>
          <w:spacing w:val="0"/>
          <w:w w:val="100"/>
          <w:sz w:val="24"/>
          <w:szCs w:val="24"/>
        </w:rPr>
        <w:t>推动高校院所建立并实施以产业化前景分析为核心的专利申请前评估制度，引导树立以转化运用为目的的专利工作导向，从源头上提升专利质量。在各级各类涉及专利指标的项目评审、人才评价等工作中，突出专利质量和转化运用的导向，将专利的转化效益作为重要评价标准。2025年底前全面取消以专利数量作为评价、评定、评审等唯一限制性条件的政策规定。</w:t>
      </w:r>
      <w:r>
        <w:rPr>
          <w:rStyle w:val="15"/>
          <w:rFonts w:hint="eastAsia"/>
        </w:rPr>
        <w:t>（省教育厅、省科技厅、省市场监管局按职责分工负责）</w:t>
      </w:r>
    </w:p>
    <w:p w14:paraId="352717D9">
      <w:pPr>
        <w:pStyle w:val="4"/>
        <w:bidi w:val="0"/>
        <w:rPr>
          <w:rFonts w:hint="eastAsia"/>
        </w:rPr>
      </w:pPr>
      <w:r>
        <w:rPr>
          <w:rFonts w:hint="eastAsia"/>
        </w:rPr>
        <w:t>三、保障措施</w:t>
      </w:r>
    </w:p>
    <w:p w14:paraId="35A256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10.加强组织领导。</w:t>
      </w:r>
      <w:r>
        <w:rPr>
          <w:rFonts w:hint="eastAsia" w:ascii="Times New Roman" w:hAnsi="Times New Roman" w:eastAsia="仿宋_GB2312" w:cs="仿宋_GB2312"/>
          <w:color w:val="000000"/>
          <w:spacing w:val="0"/>
          <w:w w:val="100"/>
          <w:sz w:val="24"/>
          <w:szCs w:val="24"/>
        </w:rPr>
        <w:t>省科技厅、省教育厅、省市场监管局建立高校院所专利转化运用能力提升行动工作协同机制，落实党中央、国务院决策部署及省委、省政府相关工作要求，协调解决推进过程中的难点堵点问题。省教育厅推动高校院所对接产业需求开展专利研发，筑牢专利转化源头基础，省市场监管局加强对非正常专利申请的规制，推动高校院所提升专利创造质量。各高校院所要结合自身实际情况制定工作措施，压实工作责任，有计划、分步骤推进落实。</w:t>
      </w:r>
      <w:r>
        <w:rPr>
          <w:rStyle w:val="15"/>
          <w:rFonts w:hint="eastAsia"/>
        </w:rPr>
        <w:t>（省教育厅、省科技厅、省市场监管局按职责分工负责）</w:t>
      </w:r>
    </w:p>
    <w:p w14:paraId="3891C2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11.优化政策措施。</w:t>
      </w:r>
      <w:r>
        <w:rPr>
          <w:rFonts w:hint="eastAsia" w:ascii="Times New Roman" w:hAnsi="Times New Roman" w:eastAsia="仿宋_GB2312" w:cs="仿宋_GB2312"/>
          <w:color w:val="000000"/>
          <w:spacing w:val="0"/>
          <w:w w:val="100"/>
          <w:sz w:val="24"/>
          <w:szCs w:val="24"/>
        </w:rPr>
        <w:t>引导建立多元化投入机制，加大专利转化运用投入保障，带动社会资本向重点产业专利转化投放。对于积极参与专利转化实施项目的高校、科研机构和企业，在知识产权试点示范、项目安排方面同等条件下予以优先支持。</w:t>
      </w:r>
      <w:r>
        <w:rPr>
          <w:rStyle w:val="15"/>
          <w:rFonts w:hint="eastAsia"/>
        </w:rPr>
        <w:t>（省教育厅、省科技厅、省市场监管局按职责分工负责）</w:t>
      </w:r>
    </w:p>
    <w:p w14:paraId="170B61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12.营造良好环境。</w:t>
      </w:r>
      <w:r>
        <w:rPr>
          <w:rFonts w:hint="eastAsia" w:ascii="Times New Roman" w:hAnsi="Times New Roman" w:eastAsia="仿宋_GB2312" w:cs="仿宋_GB2312"/>
          <w:color w:val="000000"/>
          <w:spacing w:val="0"/>
          <w:w w:val="100"/>
          <w:sz w:val="24"/>
          <w:szCs w:val="24"/>
        </w:rPr>
        <w:t>加强专利转化运用工作经验总结推广，鼓励“一地创新、全省共享”，及时宣传特色工作、亮点做法和先进经验，在全社会营造有利于专利转化运用的良好氛围。</w:t>
      </w:r>
      <w:r>
        <w:rPr>
          <w:rStyle w:val="15"/>
          <w:rFonts w:hint="eastAsia"/>
        </w:rPr>
        <w:t>（省教育厅、省科技厅、省市场监管局按职责分工负责）</w:t>
      </w:r>
    </w:p>
    <w:p w14:paraId="3E4D06F3">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BFDE0DF">
      <w:pPr>
        <w:rPr>
          <w:rFonts w:hint="eastAsia" w:ascii="Times New Roman" w:hAnsi="Times New Roman" w:eastAsia="仿宋_GB2312" w:cs="仿宋_GB2312"/>
          <w:color w:val="000000"/>
          <w:spacing w:val="0"/>
          <w:w w:val="100"/>
          <w:sz w:val="24"/>
          <w:szCs w:val="24"/>
        </w:rPr>
      </w:pPr>
    </w:p>
    <w:p w14:paraId="587D3246">
      <w:pPr>
        <w:pStyle w:val="2"/>
        <w:bidi w:val="0"/>
        <w:rPr>
          <w:rFonts w:hint="eastAsia"/>
        </w:rPr>
      </w:pPr>
      <w:r>
        <w:rPr>
          <w:rFonts w:hint="eastAsia"/>
        </w:rPr>
        <w:t>关于印发《山东省科研基础设施和科研仪器开放</w:t>
      </w:r>
    </w:p>
    <w:p w14:paraId="4706BFCF">
      <w:pPr>
        <w:pStyle w:val="2"/>
        <w:bidi w:val="0"/>
        <w:rPr>
          <w:rFonts w:hint="eastAsia"/>
        </w:rPr>
      </w:pPr>
      <w:r>
        <w:rPr>
          <w:rFonts w:hint="eastAsia"/>
        </w:rPr>
        <w:t>共享绩效评价实施细则（试行）》的通知</w:t>
      </w:r>
    </w:p>
    <w:p w14:paraId="2A947778">
      <w:pPr>
        <w:rPr>
          <w:rFonts w:hint="eastAsia"/>
        </w:rPr>
      </w:pPr>
    </w:p>
    <w:p w14:paraId="3D41E9A4">
      <w:pPr>
        <w:pStyle w:val="3"/>
        <w:bidi w:val="0"/>
        <w:rPr>
          <w:rFonts w:hint="eastAsia"/>
        </w:rPr>
      </w:pPr>
      <w:r>
        <w:rPr>
          <w:rFonts w:hint="eastAsia"/>
        </w:rPr>
        <w:t>鲁科字〔2025〕132号</w:t>
      </w:r>
    </w:p>
    <w:p w14:paraId="27EB9C14">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0754679E">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各有关单位：</w:t>
      </w:r>
    </w:p>
    <w:p w14:paraId="5F489C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现将《山东省科研基础设施和科研仪器开放共享绩效评价实施细则（试行）》印发给你们，请结合实际，认真贯彻执行。</w:t>
      </w:r>
    </w:p>
    <w:p w14:paraId="1FB9E6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824F917">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24C3F4B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0628B62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7AA193D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4EE5B18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山东省人力资源和社会保障厅</w:t>
      </w:r>
    </w:p>
    <w:p w14:paraId="20C93410">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2025年9月23日</w:t>
      </w:r>
    </w:p>
    <w:p w14:paraId="38A377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9E5C2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76DEAA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27A85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3C194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C8F44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432FD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4BCC0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ACC5304">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F9AE9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D93AD0B">
      <w:pPr>
        <w:pStyle w:val="2"/>
        <w:bidi w:val="0"/>
        <w:rPr>
          <w:rFonts w:hint="eastAsia"/>
        </w:rPr>
      </w:pPr>
      <w:r>
        <w:rPr>
          <w:rFonts w:hint="eastAsia"/>
        </w:rPr>
        <w:t>山东省科研基础设施和科研仪器开放共享绩效评价实施细则（试行）</w:t>
      </w:r>
    </w:p>
    <w:p w14:paraId="27BFAF60">
      <w:pPr>
        <w:rPr>
          <w:rFonts w:hint="eastAsia"/>
        </w:rPr>
      </w:pPr>
    </w:p>
    <w:p w14:paraId="3A77E9E3">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7BB761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加强和规范山东省科研基础设施和科研仪器（以下简称科研设施和仪器）开放共享绩效评价，发挥奖惩机制激励引导作用，提高科研设施和仪器使用效益，根据《国务院关于国家重大科研基础设施和大型科研仪器向社会开放的意见》（国发〔2014〕70号）《关于加强大型科研仪器及中试装置开放共享的若干措施》（鲁科字〔2024〕62号）《山东省科研基础设施和科研仪器开放共享管理办法》（鲁科字〔2025〕4号）等文件要求，制定本实施细则。</w:t>
      </w:r>
    </w:p>
    <w:p w14:paraId="040F96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本细则所指科研设施和仪器，主要包括全部或部分利用各级各类财政资金建设或购置的用于科学研究和技术开发活动的各类科研基础设施和单台（套）价值在30万元及以上的科学仪器设备。</w:t>
      </w:r>
    </w:p>
    <w:p w14:paraId="56C55F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绩效评价主要对象是科研设施和仪器所依托管理的法人单位（以下简称管理单位），包括山东省行政区域内高等学校、科研院所等。</w:t>
      </w:r>
    </w:p>
    <w:p w14:paraId="30DE08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绩效评价遵循“客观公正、科学量化、严格规范、突出实效”的原则，按年度进行绩效评价，周期为上一自然年。</w:t>
      </w:r>
    </w:p>
    <w:p w14:paraId="6FE77E27">
      <w:pPr>
        <w:pStyle w:val="6"/>
        <w:bidi w:val="0"/>
        <w:rPr>
          <w:rFonts w:hint="eastAsia"/>
        </w:rPr>
      </w:pPr>
      <w:r>
        <w:rPr>
          <w:rFonts w:hint="eastAsia"/>
        </w:rPr>
        <w:t>第二章</w:t>
      </w:r>
      <w:r>
        <w:rPr>
          <w:rFonts w:hint="eastAsia"/>
          <w:lang w:eastAsia="zh-CN"/>
        </w:rPr>
        <w:t>　</w:t>
      </w:r>
      <w:r>
        <w:rPr>
          <w:rFonts w:hint="eastAsia"/>
        </w:rPr>
        <w:t>组织实施</w:t>
      </w:r>
    </w:p>
    <w:p w14:paraId="1F650F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会同省财政厅、省教育厅等有关部门及各设区市科技局共同组织开展科研设施与仪器开放共享绩效评价工作，并向社会公布评价考核结果。具体工作由山东省创新发展研究院（以下简称省创发院）承担。省直有关部门及各设区市科技局负责协调推进本系统、本地区相关单位科研设施与仪器开放共享绩效评价工作。</w:t>
      </w:r>
    </w:p>
    <w:p w14:paraId="618764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绩效评价内容主要包括管理单位科研设施和仪器开放共享管理制度建设、在线服务平台建设、实验技术队伍建设、运行使用情况、开放共享情况、对外服务成效等方面。</w:t>
      </w:r>
    </w:p>
    <w:p w14:paraId="04DC25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在科研仪器多、大型仪器集中、开放共享程度高的单位率先开展，在取得经验的基础上逐步推开。参加绩效评价单位应至少拥有科研设施和仪器30台（套）。年度参评名单由省科技厅会同有关部门共同确定。</w:t>
      </w:r>
    </w:p>
    <w:p w14:paraId="108256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评价过程中，充分考虑科研设施和仪器不同应用领域、使用功能、共享需求等因素，避免评价一刀切。</w:t>
      </w:r>
    </w:p>
    <w:p w14:paraId="4BA63B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绩效评价采取集中评审与现场核查相结合的方式开展。具体流程如下：</w:t>
      </w:r>
    </w:p>
    <w:p w14:paraId="0CC4D2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（一）发布通知。省科技厅发布绩效评价通知，明确绩效评价具体内容和要求。每年可根据具体工作情况动态调整绩效评价指标。</w:t>
      </w:r>
    </w:p>
    <w:p w14:paraId="0883A6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提交材料。管理单位按照绩效评价通知要求开展自评，将本单位科研仪器管理系统与山东省大型科研仪器开放共享服务网（以下简称开放共享服务网）进行对接（无自建系统的直接使用开放共享服务网），通过物联网设备和系统软件的融合实现数据自动采集。对于无法实现自动采集的数据和材料，管理单位通过开放共享服务网提交。</w:t>
      </w:r>
    </w:p>
    <w:p w14:paraId="6BBCF1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集中审核。省创发院组织专家对各单位提交的绩效自评材料进行审核，对照绩效评价指标体系进行评价打分。专家组一般由从事科研设施和仪器共享工作的管理专家、技术专家、财务专家等组成，专家实行回避原则。</w:t>
      </w:r>
    </w:p>
    <w:p w14:paraId="382F29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（四）现场核查。在集中评审的基础上，按不低于10%的比例进行实地抽查，重点核查管理单位的科研设施和仪器运行使用、开放共享、维修维护、耗材使用等相关原始记录。</w:t>
      </w:r>
    </w:p>
    <w:p w14:paraId="28C0DF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（五）综合评价。根据集中评审和现场核查情况，对管理单位科研设施和仪器开放共享情况进行排序并确定评价结果。绩效评价结果向社会公开发布。</w:t>
      </w:r>
    </w:p>
    <w:p w14:paraId="5D1183B0">
      <w:pPr>
        <w:pStyle w:val="6"/>
        <w:bidi w:val="0"/>
        <w:rPr>
          <w:rFonts w:hint="eastAsia"/>
        </w:rPr>
      </w:pPr>
      <w:r>
        <w:rPr>
          <w:rFonts w:hint="eastAsia"/>
        </w:rPr>
        <w:t>第三章</w:t>
      </w:r>
      <w:r>
        <w:rPr>
          <w:rFonts w:hint="eastAsia"/>
          <w:lang w:eastAsia="zh-CN"/>
        </w:rPr>
        <w:t>　</w:t>
      </w:r>
      <w:r>
        <w:rPr>
          <w:rFonts w:hint="eastAsia"/>
        </w:rPr>
        <w:t>评价结果运用</w:t>
      </w:r>
    </w:p>
    <w:p w14:paraId="6C22ED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科研设施和仪器开放共享绩效评价结果分为优秀、良好、合格、不合格四个等次。优秀名额不超过本年度参加绩效评价单位数量的20%。</w:t>
      </w:r>
    </w:p>
    <w:p w14:paraId="4A10BD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评价结果为优秀等次的管理单位给予奖励，在布局科技创新平台、申报各级各类科技项目等方面同等条件下予以优先支持，并在开放共享服务网设立专栏予以重点推介。奖励由基础绩效奖励与创新券补助奖励两部分构成，每个单位每年最高奖励200万元。基础绩效奖励额度根据绩效评价得分从高到低排序确定，前30%的奖励标准为50万元/家，30%—60%的奖励标准为40万元/家，其他为30万元/家；创新券补助奖励按管理单位上年度创新券实际兑现总额的10%给予奖励。</w:t>
      </w:r>
    </w:p>
    <w:p w14:paraId="706410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于符合条件的科研设施与仪器存在“应入未入”、不履行共享义务、无正当理由不参加绩效评价或评价结果不合格的管理单位，省科技厅会同省财政厅、省教育厅等相关行政主管部门将给予通报批评，责令限期整改（整改完成后方可参加下一年度绩效评价），整改期内采取在申报省级科技计划项目时限制购置仪器设备、省级自然科学基金核减申报名额等方式予以约束。评价结果将作为各类创新平台年度绩效评价的重要参考指标。</w:t>
      </w:r>
    </w:p>
    <w:p w14:paraId="2469CF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获得奖励的管理单位应制定奖励经费分配使用的内部管理制度，按规定将奖励经费用于开放共享仪器的运行维修维护、功能开发、升级改造、分析测试技术及方法研究、实验技术及管理人员业务培训、绩效工资发放、劳务费支出等方面。</w:t>
      </w:r>
    </w:p>
    <w:p w14:paraId="417D54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结合年度绩效评价，对在科研设施和仪器开放共享工作中作出贡献的机组和个人给予通报表扬，并在开放共享服务网设立专栏予以重点推介。受通报表扬的个人可优先参加省市科技、教育、人社等有关主管部门组织的培训与交流活动，管理单位在内部绩效工资分配时应向其进行倾斜。</w:t>
      </w:r>
    </w:p>
    <w:p w14:paraId="3816CC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对于在评价中存在弄虚作假行为等违背科研诚信要求的管理单位，当年直接评定为不合格等次，并按程序纳入科研诚信失信记录。</w:t>
      </w:r>
    </w:p>
    <w:p w14:paraId="3C122D77">
      <w:pPr>
        <w:pStyle w:val="6"/>
        <w:bidi w:val="0"/>
        <w:rPr>
          <w:rFonts w:hint="eastAsia"/>
        </w:rPr>
      </w:pPr>
      <w:r>
        <w:rPr>
          <w:rFonts w:hint="eastAsia"/>
        </w:rPr>
        <w:t>第四章</w:t>
      </w:r>
      <w:r>
        <w:rPr>
          <w:rFonts w:hint="eastAsia"/>
          <w:lang w:eastAsia="zh-CN"/>
        </w:rPr>
        <w:t>　</w:t>
      </w:r>
      <w:r>
        <w:rPr>
          <w:rFonts w:hint="eastAsia"/>
        </w:rPr>
        <w:t>其</w:t>
      </w:r>
      <w:r>
        <w:rPr>
          <w:rFonts w:hint="eastAsia"/>
          <w:lang w:eastAsia="zh-CN"/>
        </w:rPr>
        <w:t>　</w:t>
      </w:r>
      <w:r>
        <w:rPr>
          <w:rFonts w:hint="eastAsia"/>
        </w:rPr>
        <w:t>他</w:t>
      </w:r>
    </w:p>
    <w:p w14:paraId="7BC07A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本细则由省科技厅负责解释。</w:t>
      </w:r>
    </w:p>
    <w:p w14:paraId="5B7E3C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本细则自2025年10月23日起施行，有效期至2027年10月22日。</w:t>
      </w:r>
    </w:p>
    <w:p w14:paraId="386F20DB">
      <w:pPr>
        <w:pStyle w:val="2"/>
        <w:bidi w:val="0"/>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F858FFB">
      <w:pPr>
        <w:rPr>
          <w:rFonts w:hint="eastAsia"/>
        </w:rPr>
      </w:pPr>
    </w:p>
    <w:p w14:paraId="751A52BE">
      <w:pPr>
        <w:pStyle w:val="2"/>
        <w:bidi w:val="0"/>
        <w:rPr>
          <w:rFonts w:hint="eastAsia"/>
        </w:rPr>
      </w:pPr>
      <w:r>
        <w:rPr>
          <w:rFonts w:hint="eastAsia"/>
        </w:rPr>
        <w:t>枣庄市人民政府办公室</w:t>
      </w:r>
    </w:p>
    <w:p w14:paraId="3145AE21">
      <w:pPr>
        <w:pStyle w:val="2"/>
        <w:bidi w:val="0"/>
        <w:rPr>
          <w:rFonts w:hint="eastAsia"/>
        </w:rPr>
      </w:pPr>
      <w:r>
        <w:rPr>
          <w:rFonts w:hint="eastAsia"/>
        </w:rPr>
        <w:t>关于深化项目评审、人才评价、机构评估改革的</w:t>
      </w:r>
    </w:p>
    <w:p w14:paraId="7D2CF6FD">
      <w:pPr>
        <w:pStyle w:val="2"/>
        <w:bidi w:val="0"/>
        <w:rPr>
          <w:rFonts w:hint="eastAsia"/>
        </w:rPr>
      </w:pPr>
      <w:r>
        <w:rPr>
          <w:rFonts w:hint="eastAsia"/>
        </w:rPr>
        <w:t>实施意见</w:t>
      </w:r>
    </w:p>
    <w:p w14:paraId="1B4A78B8">
      <w:pPr>
        <w:pStyle w:val="3"/>
        <w:bidi w:val="0"/>
        <w:rPr>
          <w:rFonts w:hint="eastAsia"/>
        </w:rPr>
      </w:pPr>
    </w:p>
    <w:p w14:paraId="4C91DF30">
      <w:pPr>
        <w:pStyle w:val="3"/>
        <w:bidi w:val="0"/>
        <w:rPr>
          <w:rFonts w:hint="eastAsia"/>
        </w:rPr>
      </w:pPr>
      <w:r>
        <w:rPr>
          <w:rFonts w:hint="eastAsia"/>
        </w:rPr>
        <w:t>枣政办发〔2020〕10号</w:t>
      </w:r>
    </w:p>
    <w:p w14:paraId="19E719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9531ACC">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lang w:eastAsia="zh-CN"/>
        </w:rPr>
      </w:pPr>
      <w:r>
        <w:rPr>
          <w:rFonts w:hint="eastAsia" w:ascii="Times New Roman" w:hAnsi="Times New Roman" w:eastAsia="仿宋_GB2312" w:cs="仿宋_GB2312"/>
          <w:color w:val="000000"/>
          <w:spacing w:val="0"/>
          <w:w w:val="100"/>
          <w:sz w:val="24"/>
          <w:szCs w:val="24"/>
        </w:rPr>
        <w:t>各区（市）人民政府，枣庄高新区管委会，市政府各部门单位，各大企业</w:t>
      </w:r>
      <w:r>
        <w:rPr>
          <w:rFonts w:hint="eastAsia" w:ascii="Times New Roman" w:hAnsi="Times New Roman" w:eastAsia="仿宋_GB2312" w:cs="仿宋_GB2312"/>
          <w:color w:val="000000"/>
          <w:spacing w:val="0"/>
          <w:w w:val="100"/>
          <w:sz w:val="24"/>
          <w:szCs w:val="24"/>
          <w:lang w:eastAsia="zh-CN"/>
        </w:rPr>
        <w:t>：</w:t>
      </w:r>
    </w:p>
    <w:p w14:paraId="49D3B7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落实《山东省人民政府办公厅关于深化项目评审、人才评价、机构评估改革的实施意见》（鲁政办发〔2019〕21号）精神，进一步优化科技创新环境，激发广大科技人员和各类创新主体的积极性、创造性，经市政府同意，结合我市实际，提出以下实施意见。</w:t>
      </w:r>
    </w:p>
    <w:p w14:paraId="6FCD974D">
      <w:pPr>
        <w:pStyle w:val="4"/>
        <w:bidi w:val="0"/>
        <w:rPr>
          <w:rFonts w:hint="eastAsia"/>
        </w:rPr>
      </w:pPr>
      <w:r>
        <w:rPr>
          <w:rFonts w:hint="eastAsia"/>
        </w:rPr>
        <w:t>一、优化项目评审流程</w:t>
      </w:r>
    </w:p>
    <w:p w14:paraId="704479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（一）完善项目指南发布机制。</w:t>
      </w:r>
      <w:r>
        <w:rPr>
          <w:rFonts w:hint="eastAsia" w:ascii="Times New Roman" w:hAnsi="Times New Roman" w:eastAsia="仿宋_GB2312" w:cs="仿宋_GB2312"/>
          <w:color w:val="000000"/>
          <w:spacing w:val="0"/>
          <w:w w:val="100"/>
          <w:sz w:val="24"/>
          <w:szCs w:val="24"/>
        </w:rPr>
        <w:t>市科技计划实行年度项目指南定期发布制度，项目指南要聚焦全市新旧动能转换重点优势产业和社会发展重大需求，瞄准重大原创性、颠覆性、交叉学科创新和能够“领跑”“并跑”的核心技术、关键共性技术等。要充分听取市有关部门、高校、科研院所以及企业等的意见和建议，逐步实行网上公开征求意见并进行审核评估。市哲学社会科学项目指南应注重研究的政治方向、学术创新、社会效益、实践价值等。</w:t>
      </w:r>
      <w:r>
        <w:rPr>
          <w:rStyle w:val="15"/>
          <w:rFonts w:hint="eastAsia"/>
        </w:rPr>
        <w:t>（市科技局、市发展改革委、市教育局、市工业和信息化局、市社科联等分工负责）</w:t>
      </w:r>
    </w:p>
    <w:p w14:paraId="2855A0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（二）实施项目分类评审。</w:t>
      </w:r>
      <w:r>
        <w:rPr>
          <w:rFonts w:hint="eastAsia" w:ascii="Times New Roman" w:hAnsi="Times New Roman" w:eastAsia="仿宋_GB2312" w:cs="仿宋_GB2312"/>
          <w:color w:val="000000"/>
          <w:spacing w:val="0"/>
          <w:w w:val="100"/>
          <w:sz w:val="24"/>
          <w:szCs w:val="24"/>
        </w:rPr>
        <w:t>市科技计划项目一般采取公开竞争的方式择优遴选承担单位。对市委、市政府确定的重大项目等，可采取定向择优或定向委托等方式确定承担单位。制定科学合理、定性与定量相结合的项目评审标准，不把论文、专利、承担项目、获奖和荣誉性头衔等作为限制性条件。对重大原创性、颠覆性、交叉学科创新项目建立非常规评审机制。</w:t>
      </w:r>
      <w:r>
        <w:rPr>
          <w:rStyle w:val="15"/>
          <w:rFonts w:hint="eastAsia"/>
        </w:rPr>
        <w:t>（市科技局、市发展改革委、市工业和信息化局、市教育局、市财政局、市社科联等分工负责）</w:t>
      </w:r>
    </w:p>
    <w:p w14:paraId="1927329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（三）提高项目评审质量效率。</w:t>
      </w:r>
      <w:r>
        <w:rPr>
          <w:rFonts w:hint="eastAsia" w:ascii="Times New Roman" w:hAnsi="Times New Roman" w:eastAsia="仿宋_GB2312" w:cs="仿宋_GB2312"/>
          <w:color w:val="000000"/>
          <w:spacing w:val="0"/>
          <w:w w:val="100"/>
          <w:sz w:val="24"/>
          <w:szCs w:val="24"/>
        </w:rPr>
        <w:t>完善科技专家库入库标准，拓宽科技专家入库渠道。项目评审通常委托第三方机构，采取本地专家评审与异地专家评审相结合形式进行，重点选取活跃在科研生产一线、真懂此行此项的专家参与评审。建立完善专家诚信记录、动态调整、责任追究制度。</w:t>
      </w:r>
      <w:r>
        <w:rPr>
          <w:rStyle w:val="15"/>
          <w:rFonts w:hint="eastAsia"/>
        </w:rPr>
        <w:t>（市科技局、市发展改革委、市教育局、市工业和信息化局、市财政局、市社科联等分工负责）</w:t>
      </w:r>
    </w:p>
    <w:p w14:paraId="5BE231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（四）优化项目成果评审验收。</w:t>
      </w:r>
      <w:r>
        <w:rPr>
          <w:rFonts w:hint="eastAsia" w:ascii="Times New Roman" w:hAnsi="Times New Roman" w:eastAsia="仿宋_GB2312" w:cs="仿宋_GB2312"/>
          <w:color w:val="000000"/>
          <w:spacing w:val="0"/>
          <w:w w:val="100"/>
          <w:sz w:val="24"/>
          <w:szCs w:val="24"/>
        </w:rPr>
        <w:t>完善科技计划项目验收办法，可采取提交科技工作报告、同行评议、第三方评估等方式进行，项目验收实行一次性综合评价。科学运用综合评价成果，综合评价优秀的项目可连续给予支持，综合评价不合格的项目取消项目承担单位两年内申报资格。</w:t>
      </w:r>
      <w:r>
        <w:rPr>
          <w:rStyle w:val="15"/>
          <w:rFonts w:hint="eastAsia"/>
        </w:rPr>
        <w:t>（市科技局、市发展改革委、市教育局、市工业和信息化局、市财政局、市社科联等分工负责）</w:t>
      </w:r>
    </w:p>
    <w:p w14:paraId="1FBEB1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（五）强化科技计划绩效评估。</w:t>
      </w:r>
      <w:r>
        <w:rPr>
          <w:rFonts w:hint="eastAsia" w:ascii="Times New Roman" w:hAnsi="Times New Roman" w:eastAsia="仿宋_GB2312" w:cs="仿宋_GB2312"/>
          <w:color w:val="000000"/>
          <w:spacing w:val="0"/>
          <w:w w:val="100"/>
          <w:sz w:val="24"/>
          <w:szCs w:val="24"/>
        </w:rPr>
        <w:t>科技计划绩效评估重点评估计划目标完成、管理、产出、效果、影响等。绩效评估通常择优委托第三方专业机构开展，建立完善第三方评估机构评估结果负责制和信用评价机制。</w:t>
      </w:r>
      <w:r>
        <w:rPr>
          <w:rStyle w:val="15"/>
          <w:rFonts w:hint="eastAsia"/>
        </w:rPr>
        <w:t>（市科技局、市发展改革委、市教育局、市工业和信息化局、市财政局、市社科联等分工负责）</w:t>
      </w:r>
    </w:p>
    <w:p w14:paraId="606A1085">
      <w:pPr>
        <w:pStyle w:val="4"/>
        <w:bidi w:val="0"/>
        <w:rPr>
          <w:rFonts w:hint="eastAsia"/>
        </w:rPr>
      </w:pPr>
      <w:r>
        <w:rPr>
          <w:rFonts w:hint="eastAsia"/>
        </w:rPr>
        <w:t>二、改进科技人才评价方式</w:t>
      </w:r>
    </w:p>
    <w:p w14:paraId="51DFD1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（一）树立科技人才评价的正确导向。</w:t>
      </w:r>
      <w:r>
        <w:rPr>
          <w:rFonts w:hint="eastAsia" w:ascii="Times New Roman" w:hAnsi="Times New Roman" w:eastAsia="仿宋_GB2312" w:cs="仿宋_GB2312"/>
          <w:color w:val="000000"/>
          <w:spacing w:val="0"/>
          <w:w w:val="100"/>
          <w:sz w:val="24"/>
          <w:szCs w:val="24"/>
        </w:rPr>
        <w:t>要克服唯论文、唯职称、唯学历、唯奖项等倾向，突出品德、能力、质量、贡献和业绩。实行代表性成果评价，突出成果的工程化、产业化、市场化水平和影响力。坚持个人评价与团队评价相结合，正确评价所有参与者的实际贡献。</w:t>
      </w:r>
      <w:r>
        <w:rPr>
          <w:rStyle w:val="15"/>
          <w:rFonts w:hint="eastAsia"/>
        </w:rPr>
        <w:t>（市委组织部、市科技局、市发展改革委、市教育局、市工业和信息化局、市人力资源社会保障局等分工负责）</w:t>
      </w:r>
    </w:p>
    <w:p w14:paraId="25A22A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（二）科学设置评价标准。</w:t>
      </w:r>
      <w:r>
        <w:rPr>
          <w:rFonts w:hint="eastAsia" w:ascii="Times New Roman" w:hAnsi="Times New Roman" w:eastAsia="仿宋_GB2312" w:cs="仿宋_GB2312"/>
          <w:color w:val="000000"/>
          <w:spacing w:val="0"/>
          <w:w w:val="100"/>
          <w:sz w:val="24"/>
          <w:szCs w:val="24"/>
        </w:rPr>
        <w:t>坚持德才兼备原则，建立健全科技人才分类评价标准。对基础研究人才，重点评价其提出、分析和解决重大科学问题的能力，其代表性成果的原创性、前瞻性。对应用研究和技术开发人才，重点评价其核心技术、关键共性技术创新与集成能力，其代表性成果取得的经济、社会和生态效益。对科技成果转移转化和推广应用人才，重点评价其科技、金融与市场要素整合能力，科技成果推广应用及产生的经济社会效益。对实验技术和科研条件保障人才，重点评价其工作绩效。</w:t>
      </w:r>
      <w:r>
        <w:rPr>
          <w:rStyle w:val="15"/>
          <w:rFonts w:hint="eastAsia"/>
        </w:rPr>
        <w:t>（市委组织部、市科技局、市发展改革委、市教育局、市工业和信息化局、市人力资源社会保障局等分工负责）</w:t>
      </w:r>
    </w:p>
    <w:p w14:paraId="73DD7B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（三）创新多元评价方式。</w:t>
      </w:r>
      <w:r>
        <w:rPr>
          <w:rFonts w:hint="eastAsia" w:ascii="Times New Roman" w:hAnsi="Times New Roman" w:eastAsia="仿宋_GB2312" w:cs="仿宋_GB2312"/>
          <w:color w:val="000000"/>
          <w:spacing w:val="0"/>
          <w:w w:val="100"/>
          <w:sz w:val="24"/>
          <w:szCs w:val="24"/>
        </w:rPr>
        <w:t>建立以同行评价为基础、市场评价和社会评价为补充的多元化评价机制。对基础研究人才，以同行学术评价为主，强化国际同行评价。对应用研究和技术开发人才、科技成果转移转化人才，以同行专家和用户评价为主，突出市场评价。对实验技术和科研条件保障人才，以行业专家和服务对象评价为主，注重社会评价。畅通人才评价渠道，灵活采用考试、评审、考评结合、实践操作、业绩展示等评价方式，提高评价的精准性。遵循不同类型人才成长规律，科学设置人才评价周期，鼓励实行聘期评价。</w:t>
      </w:r>
      <w:r>
        <w:rPr>
          <w:rStyle w:val="15"/>
          <w:rFonts w:hint="eastAsia"/>
        </w:rPr>
        <w:t>（市委组织部、市科技局、市发展改革委、市教育局、市工业和信息化局、市财政局、市人力资源社会保障局等分工负责）</w:t>
      </w:r>
    </w:p>
    <w:p w14:paraId="3A07F5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（四）发挥用人单位的评价主体作用。</w:t>
      </w:r>
      <w:r>
        <w:rPr>
          <w:rFonts w:hint="eastAsia" w:ascii="Times New Roman" w:hAnsi="Times New Roman" w:eastAsia="仿宋_GB2312" w:cs="仿宋_GB2312"/>
          <w:color w:val="000000"/>
          <w:spacing w:val="0"/>
          <w:w w:val="100"/>
          <w:sz w:val="24"/>
          <w:szCs w:val="24"/>
        </w:rPr>
        <w:t>支持符合条件的高校、科研院所、大型企业等用人单位自主评价科技人才。按照《中共山东省委办公厅、山东省人民政府办公厅印发〈关于深化职称制度改革的实施意见〉的通知》（鲁办发〔2018〕1号）精神，分类完善职称评价标准，不将论文、外语、专利、计算机水平作为应用型人才、基层一线人才职称评审的限制性条件。坚持以用为本、评用结合，促进人才评价与选聘、培养、使用和激励相结合。</w:t>
      </w:r>
      <w:r>
        <w:rPr>
          <w:rStyle w:val="15"/>
          <w:rFonts w:hint="eastAsia"/>
        </w:rPr>
        <w:t>（市委组织部、市科技局、市发展改革委、市教育局、市工业和信息化局、市人力资源社会保障局等分工负责）</w:t>
      </w:r>
    </w:p>
    <w:p w14:paraId="4B311448">
      <w:pPr>
        <w:pStyle w:val="4"/>
        <w:bidi w:val="0"/>
        <w:rPr>
          <w:rFonts w:hint="eastAsia"/>
        </w:rPr>
      </w:pPr>
      <w:r>
        <w:rPr>
          <w:rFonts w:hint="eastAsia"/>
        </w:rPr>
        <w:t>三、建立完善科研院所评估管理制度</w:t>
      </w:r>
    </w:p>
    <w:p w14:paraId="534FE0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（一）实行章程管理。</w:t>
      </w:r>
      <w:r>
        <w:rPr>
          <w:rFonts w:hint="eastAsia" w:ascii="Times New Roman" w:hAnsi="Times New Roman" w:eastAsia="仿宋_GB2312" w:cs="仿宋_GB2312"/>
          <w:color w:val="000000"/>
          <w:spacing w:val="0"/>
          <w:w w:val="100"/>
          <w:sz w:val="24"/>
          <w:szCs w:val="24"/>
        </w:rPr>
        <w:t>推进科研院所建立健全决策、执行、监督相互协调、相互制衡、相互促进的治理机制，切实发挥单位党组织把方向、管大局、保落实的重要作用，坚决防止党的领导弱化、党的建设缺失。</w:t>
      </w:r>
      <w:r>
        <w:rPr>
          <w:rStyle w:val="15"/>
          <w:rFonts w:hint="eastAsia"/>
        </w:rPr>
        <w:t>（市科技局、市委组织部、市委编办、市审批服务局、市发展改革委、市教育局、市财政局、市人力资源社会保障局等分工负责）</w:t>
      </w:r>
    </w:p>
    <w:p w14:paraId="1A5DDA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（二）落实法人自主权。</w:t>
      </w:r>
      <w:r>
        <w:rPr>
          <w:rFonts w:hint="eastAsia" w:ascii="Times New Roman" w:hAnsi="Times New Roman" w:eastAsia="仿宋_GB2312" w:cs="仿宋_GB2312"/>
          <w:color w:val="000000"/>
          <w:spacing w:val="0"/>
          <w:w w:val="100"/>
          <w:sz w:val="24"/>
          <w:szCs w:val="24"/>
        </w:rPr>
        <w:t>推进落实市属科研院所在机构编制、人事管理、收入分配、科研经费管理、科技成果转化收益处置使用等方面的自主权，扩大科研仪器设备采购、基本建设项目管理自主权，改进科研人员出国、兼职管理。健全自主权的行使规则与监督制度，保障科研院所依法依规管理运行。</w:t>
      </w:r>
      <w:r>
        <w:rPr>
          <w:rStyle w:val="15"/>
          <w:rFonts w:hint="eastAsia"/>
        </w:rPr>
        <w:t>（市科技局、市委编办、市发展改革委、市教育局、市财政局、市人力资源社会保障局等分工负责）</w:t>
      </w:r>
    </w:p>
    <w:p w14:paraId="786343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（三）建立绩效评价长效机制。</w:t>
      </w:r>
      <w:r>
        <w:rPr>
          <w:rFonts w:hint="eastAsia" w:ascii="Times New Roman" w:hAnsi="Times New Roman" w:eastAsia="仿宋_GB2312" w:cs="仿宋_GB2312"/>
          <w:color w:val="000000"/>
          <w:spacing w:val="0"/>
          <w:w w:val="100"/>
          <w:sz w:val="24"/>
          <w:szCs w:val="24"/>
        </w:rPr>
        <w:t>建立综合评价与年度抽查评价相结合的科研院所绩效评价长效机制，引导科研院所增强科技创新能力。对科研院所综合评价，以5年为评价周期，期间每年按一定比例开展年度抽查评价。</w:t>
      </w:r>
      <w:r>
        <w:rPr>
          <w:rStyle w:val="15"/>
          <w:rFonts w:hint="eastAsia"/>
        </w:rPr>
        <w:t>（市科技局、市委编办、市发展改革委、市教育局、市财政局、市人力资源社会保障局等分工负责）</w:t>
      </w:r>
    </w:p>
    <w:p w14:paraId="5A3DF9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（四）发挥绩效评价的激励约束作用</w:t>
      </w:r>
      <w:r>
        <w:rPr>
          <w:rFonts w:hint="eastAsia" w:ascii="Times New Roman" w:hAnsi="Times New Roman" w:eastAsia="仿宋_GB2312" w:cs="仿宋_GB2312"/>
          <w:color w:val="000000"/>
          <w:spacing w:val="0"/>
          <w:w w:val="100"/>
          <w:sz w:val="24"/>
          <w:szCs w:val="24"/>
        </w:rPr>
        <w:t>。加强绩效评价结果与行政管理机制的衔接，在科技计划项目承担、财政拨款、科技创新基地建设、科研院所领导人员考核评价、编制调整、人事管理、绩效工资总量核定等工作中，将绩效评价结果作为重要依据。</w:t>
      </w:r>
      <w:r>
        <w:rPr>
          <w:rStyle w:val="15"/>
          <w:rFonts w:hint="eastAsia"/>
        </w:rPr>
        <w:t>（市科技局、市委编办、市发展改革委、市教育局、市财政局、市人力资源社会保障局等分工负责）</w:t>
      </w:r>
    </w:p>
    <w:p w14:paraId="660DD8F5">
      <w:pPr>
        <w:pStyle w:val="4"/>
        <w:bidi w:val="0"/>
        <w:rPr>
          <w:rFonts w:hint="eastAsia"/>
        </w:rPr>
      </w:pPr>
      <w:r>
        <w:rPr>
          <w:rFonts w:hint="eastAsia"/>
        </w:rPr>
        <w:t>四、加强监督评估和科研诚信建设</w:t>
      </w:r>
    </w:p>
    <w:p w14:paraId="2B0E83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（一）强化监督评估。</w:t>
      </w:r>
      <w:r>
        <w:rPr>
          <w:rFonts w:hint="eastAsia" w:ascii="Times New Roman" w:hAnsi="Times New Roman" w:eastAsia="仿宋_GB2312" w:cs="仿宋_GB2312"/>
          <w:color w:val="000000"/>
          <w:spacing w:val="0"/>
          <w:w w:val="100"/>
          <w:sz w:val="24"/>
          <w:szCs w:val="24"/>
        </w:rPr>
        <w:t>强化对科技“三评”活动全过程和重点环节的监督评估，实行重点监督和随机抽查相结合，确保科学、规范、高效。加强对各类主体履职尽责和任务完成情况的监督评估，强化绩效评估的动态调整，评估结果作为对相关主体监督管理的重要参考。</w:t>
      </w:r>
      <w:r>
        <w:rPr>
          <w:rStyle w:val="15"/>
          <w:rFonts w:hint="eastAsia"/>
        </w:rPr>
        <w:t>（市科技局、市委编办、市发展改革委、市教育局、市财政局、市人力资源社会保障局等分工负责）</w:t>
      </w:r>
    </w:p>
    <w:p w14:paraId="0599E9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（二）加强科研诚信建设。</w:t>
      </w:r>
      <w:r>
        <w:rPr>
          <w:rFonts w:hint="eastAsia" w:ascii="Times New Roman" w:hAnsi="Times New Roman" w:eastAsia="仿宋_GB2312" w:cs="仿宋_GB2312"/>
          <w:color w:val="000000"/>
          <w:spacing w:val="0"/>
          <w:w w:val="100"/>
          <w:sz w:val="24"/>
          <w:szCs w:val="24"/>
        </w:rPr>
        <w:t>建立科研诚信管理体系，完善调查核实、惩戒处理等制度，逐步建立科研领域守信激励机制。高校、科研院所等单位要完善创新管理和科研诚信教育制度，引导科研人员、教师、青年学生等潜心科研。</w:t>
      </w:r>
      <w:r>
        <w:rPr>
          <w:rStyle w:val="15"/>
          <w:rFonts w:hint="eastAsia"/>
        </w:rPr>
        <w:t>（市科技局、市教育局、市科协、市社科联等分工负责）</w:t>
      </w:r>
    </w:p>
    <w:p w14:paraId="69DD2D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级、各有关部门要深化“放管服”改革，根据职责分工，细化任务举措，加强政策协同，抓好“三评”改革的组织实施，切实推动措施落地落实。各项目评价主体要敢于担当，各项目管理专业机构要履职尽责，保障“三评”改革顺利实施。</w:t>
      </w:r>
    </w:p>
    <w:p w14:paraId="487D5C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78733F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枣庄市人民政府办公室</w:t>
      </w:r>
    </w:p>
    <w:p w14:paraId="5186EB1A">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2020年8月7日</w:t>
      </w:r>
      <w:r>
        <w:rPr>
          <w:rFonts w:hint="eastAsia" w:ascii="Times New Roman" w:hAnsi="Times New Roman" w:eastAsia="仿宋_GB2312" w:cs="仿宋_GB2312"/>
          <w:color w:val="000000"/>
          <w:spacing w:val="0"/>
          <w:w w:val="100"/>
          <w:sz w:val="24"/>
          <w:szCs w:val="24"/>
          <w:lang w:val="en-US" w:eastAsia="zh-CN"/>
        </w:rPr>
        <w:t xml:space="preserve">  </w:t>
      </w:r>
    </w:p>
    <w:p w14:paraId="74E183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1365F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4C17B13A">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796B1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60DF2A0">
      <w:pPr>
        <w:pStyle w:val="2"/>
        <w:bidi w:val="0"/>
        <w:rPr>
          <w:rFonts w:hint="eastAsia"/>
        </w:rPr>
      </w:pPr>
      <w:r>
        <w:rPr>
          <w:rFonts w:hint="eastAsia"/>
        </w:rPr>
        <w:t>枣庄市人民政府办公室</w:t>
      </w:r>
    </w:p>
    <w:p w14:paraId="30CFFC0D">
      <w:pPr>
        <w:pStyle w:val="2"/>
        <w:bidi w:val="0"/>
        <w:rPr>
          <w:rFonts w:hint="eastAsia"/>
        </w:rPr>
      </w:pPr>
      <w:r>
        <w:rPr>
          <w:rFonts w:hint="eastAsia"/>
        </w:rPr>
        <w:t>印发关于加快推进科技创新和产业创新</w:t>
      </w:r>
    </w:p>
    <w:p w14:paraId="170A9911">
      <w:pPr>
        <w:pStyle w:val="2"/>
        <w:bidi w:val="0"/>
        <w:rPr>
          <w:rFonts w:hint="eastAsia"/>
        </w:rPr>
      </w:pPr>
      <w:r>
        <w:rPr>
          <w:rFonts w:hint="eastAsia"/>
        </w:rPr>
        <w:t>深度融合的若干措施的通知</w:t>
      </w:r>
    </w:p>
    <w:p w14:paraId="1BA6E4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46D0CD7">
      <w:pPr>
        <w:pStyle w:val="3"/>
        <w:bidi w:val="0"/>
        <w:rPr>
          <w:rFonts w:hint="default"/>
          <w:lang w:val="en-US" w:eastAsia="zh-CN"/>
        </w:rPr>
      </w:pPr>
      <w:r>
        <w:rPr>
          <w:rFonts w:hint="default"/>
          <w:lang w:val="en-US" w:eastAsia="zh-CN"/>
        </w:rPr>
        <w:t>枣政办发〔2025〕3号</w:t>
      </w:r>
    </w:p>
    <w:p w14:paraId="4A13AF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5ECF1FF">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各区（市）人民政府，枣庄高新区管委会，市政府各部门单位，各大企业：</w:t>
      </w:r>
    </w:p>
    <w:p w14:paraId="3EE91A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《关于加快推进科技创新和产业创新深度融合的若干措施》已经市政府同意，现印发给你们，请认真贯彻落实。</w:t>
      </w:r>
    </w:p>
    <w:p w14:paraId="4044DC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FCE06AB">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枣庄市人民政府办公室</w:t>
      </w:r>
    </w:p>
    <w:p w14:paraId="5B40B5C5">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2025年6月15日</w:t>
      </w:r>
      <w:r>
        <w:rPr>
          <w:rFonts w:hint="eastAsia" w:ascii="Times New Roman" w:hAnsi="Times New Roman" w:eastAsia="仿宋_GB2312" w:cs="仿宋_GB2312"/>
          <w:color w:val="000000"/>
          <w:spacing w:val="0"/>
          <w:w w:val="100"/>
          <w:sz w:val="24"/>
          <w:szCs w:val="24"/>
          <w:lang w:val="en-US" w:eastAsia="zh-CN"/>
        </w:rPr>
        <w:t xml:space="preserve">  </w:t>
      </w:r>
    </w:p>
    <w:p w14:paraId="329C1BE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left"/>
        <w:textAlignment w:val="auto"/>
        <w:rPr>
          <w:rFonts w:hint="default" w:ascii="Times New Roman" w:hAnsi="Times New Roman" w:eastAsia="仿宋_GB2312" w:cs="仿宋_GB2312"/>
          <w:color w:val="000000"/>
          <w:spacing w:val="0"/>
          <w:w w:val="100"/>
          <w:sz w:val="24"/>
          <w:szCs w:val="24"/>
          <w:lang w:val="en-US" w:eastAsia="zh-CN"/>
        </w:rPr>
      </w:pPr>
    </w:p>
    <w:p w14:paraId="62482F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4F3DB3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7D3D1C5">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84B74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75C8B67">
      <w:pPr>
        <w:pStyle w:val="2"/>
        <w:bidi w:val="0"/>
        <w:rPr>
          <w:rFonts w:hint="eastAsia"/>
        </w:rPr>
      </w:pPr>
      <w:r>
        <w:rPr>
          <w:rFonts w:hint="eastAsia"/>
        </w:rPr>
        <w:t>关于加快推进科技创新和产业创新</w:t>
      </w:r>
    </w:p>
    <w:p w14:paraId="3A076CE6">
      <w:pPr>
        <w:pStyle w:val="2"/>
        <w:bidi w:val="0"/>
        <w:rPr>
          <w:rFonts w:hint="eastAsia"/>
        </w:rPr>
      </w:pPr>
      <w:r>
        <w:rPr>
          <w:rFonts w:hint="eastAsia"/>
        </w:rPr>
        <w:t>深度融合的若干措施</w:t>
      </w:r>
    </w:p>
    <w:p w14:paraId="0D01CE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A6131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落实《关于加快构建一流科技创新生态的意见》（鲁政发〔2025〕4号）等文件精神，加快推进科技创新和产业创新深度融合，打造区域创新生态高地，培育壮大新质生产力，结合我市实际，制定如下政策措施。</w:t>
      </w:r>
    </w:p>
    <w:p w14:paraId="6154CBB7">
      <w:pPr>
        <w:pStyle w:val="4"/>
        <w:bidi w:val="0"/>
        <w:rPr>
          <w:rFonts w:hint="eastAsia"/>
        </w:rPr>
      </w:pPr>
      <w:r>
        <w:rPr>
          <w:rFonts w:hint="eastAsia"/>
        </w:rPr>
        <w:t>一、培育壮大创新主体，夯实融合发展根基</w:t>
      </w:r>
    </w:p>
    <w:p w14:paraId="280182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1．开展关键技术攻关。</w:t>
      </w:r>
      <w:r>
        <w:rPr>
          <w:rFonts w:hint="eastAsia" w:ascii="Times New Roman" w:hAnsi="Times New Roman" w:eastAsia="仿宋_GB2312" w:cs="仿宋_GB2312"/>
          <w:color w:val="000000"/>
          <w:spacing w:val="0"/>
          <w:w w:val="100"/>
          <w:sz w:val="24"/>
          <w:szCs w:val="24"/>
        </w:rPr>
        <w:t>聚焦“6＋3”现代产业提质升级和“8＋X”未来产业布局培育，编制产业技术图谱，常态化征集重大项目指南建议，统筹市级科技创新发展专项资金，支持实施一批市级重大科技项目。支持科技型企业建设高能级平台、攻关关键共性技术、引育高水平团队，打造产业链和创新链“双链主”，牵头组建创新联合体，联合高校、科研院所开展协同攻关。</w:t>
      </w:r>
      <w:r>
        <w:rPr>
          <w:rStyle w:val="15"/>
          <w:rFonts w:hint="eastAsia"/>
        </w:rPr>
        <w:t>（责任单位：市科技局、市财政局）</w:t>
      </w:r>
    </w:p>
    <w:p w14:paraId="4F089B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2．强化科技型企业培育。</w:t>
      </w:r>
      <w:r>
        <w:rPr>
          <w:rFonts w:hint="eastAsia" w:ascii="Times New Roman" w:hAnsi="Times New Roman" w:eastAsia="仿宋_GB2312" w:cs="仿宋_GB2312"/>
          <w:color w:val="000000"/>
          <w:spacing w:val="0"/>
          <w:w w:val="100"/>
          <w:sz w:val="24"/>
          <w:szCs w:val="24"/>
        </w:rPr>
        <w:t>建立科技型企业梯次培育体系，深化省市政策协同，实施市级科技型中小企业创新能力提升工程，鼓励“三高一核心”企业联合高校院所申报省级提升工程项目。开展“高新企业规模化、规上企业高新化”行动，推动科技型企业质效提升。</w:t>
      </w:r>
      <w:r>
        <w:rPr>
          <w:rStyle w:val="15"/>
          <w:rFonts w:hint="eastAsia"/>
        </w:rPr>
        <w:t>（责任单位：市科技局）</w:t>
      </w:r>
    </w:p>
    <w:p w14:paraId="4A60D2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3．鼓励企业加大研发投入。</w:t>
      </w:r>
      <w:r>
        <w:rPr>
          <w:rFonts w:hint="eastAsia" w:ascii="Times New Roman" w:hAnsi="Times New Roman" w:eastAsia="仿宋_GB2312" w:cs="仿宋_GB2312"/>
          <w:color w:val="000000"/>
          <w:spacing w:val="0"/>
          <w:w w:val="100"/>
          <w:sz w:val="24"/>
          <w:szCs w:val="24"/>
        </w:rPr>
        <w:t>开展研发管理规范化建设，引导国有企业探索建立研发准备金制度，健全研发投入刚性增长机制。对市属国有企业承担国家、省、市重点研发计划的，最高按研发经费2倍、1.5倍、1倍视同利润加回。（责任单位：市科技局、市国资委）对规模以上工业企业承诺研发投入三年年均增长30%且占主营业务收入比重超过3.5%的，按照研发投入增量的10%给予最高200万元的补助，未达到承诺增长目标的企业退还补助。对研发投入强度超过5%的企业，在土地供应、能耗指标、项目申报、平台建设等方面给予重点支持。</w:t>
      </w:r>
      <w:r>
        <w:rPr>
          <w:rStyle w:val="15"/>
          <w:rFonts w:hint="eastAsia"/>
        </w:rPr>
        <w:t>（牵头单位：市科技局、市财政局，责任单位：市发展改革委、市工业和信息化局、市自然资源和规划局、市生态环境局）</w:t>
      </w:r>
    </w:p>
    <w:p w14:paraId="0C8819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4．加大创新产品推广力度。</w:t>
      </w:r>
      <w:r>
        <w:rPr>
          <w:rFonts w:hint="eastAsia" w:ascii="Times New Roman" w:hAnsi="Times New Roman" w:eastAsia="仿宋_GB2312" w:cs="仿宋_GB2312"/>
          <w:color w:val="000000"/>
          <w:spacing w:val="0"/>
          <w:w w:val="100"/>
          <w:sz w:val="24"/>
          <w:szCs w:val="24"/>
        </w:rPr>
        <w:t>发挥政府采购支持科技创新政策功能，支持企业开展首台（套）产品研发和首台（套）技术装备及关键核心零部件、首批次新材料、首版次高端软件推广应用。</w:t>
      </w:r>
      <w:r>
        <w:rPr>
          <w:rStyle w:val="15"/>
          <w:rFonts w:hint="eastAsia"/>
        </w:rPr>
        <w:t>（责任单位：市工业和信息化局）</w:t>
      </w:r>
    </w:p>
    <w:p w14:paraId="06B1EA83">
      <w:pPr>
        <w:pStyle w:val="4"/>
        <w:bidi w:val="0"/>
        <w:rPr>
          <w:rFonts w:hint="eastAsia"/>
        </w:rPr>
      </w:pPr>
      <w:r>
        <w:rPr>
          <w:rFonts w:hint="eastAsia"/>
        </w:rPr>
        <w:t>二、搭建创新平台载体，强化融合发展支撑</w:t>
      </w:r>
    </w:p>
    <w:p w14:paraId="1C61A3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5．促进创新平台效能跃升。</w:t>
      </w:r>
      <w:r>
        <w:rPr>
          <w:rFonts w:hint="eastAsia" w:ascii="Times New Roman" w:hAnsi="Times New Roman" w:eastAsia="仿宋_GB2312" w:cs="仿宋_GB2312"/>
          <w:color w:val="000000"/>
          <w:spacing w:val="0"/>
          <w:w w:val="100"/>
          <w:sz w:val="24"/>
          <w:szCs w:val="24"/>
        </w:rPr>
        <w:t>坚持多级联动，构建协同发展、开放融合的多层次创新平台体系。动态管理市级科技创新平台，引进培育省级及以上重点实验室、技术创新中心、工程研究中心等高能级平台。依托具备条件的企业布局建设产业科创平台，对新认定的国家级技术创新中心、制造业创新中心、企业技术中心、工程研究中心，分别给予300万元一次性奖励。对绩效评价优秀的省级以上创新平台，在项目、资金等方面给予倾斜性支持。</w:t>
      </w:r>
      <w:r>
        <w:rPr>
          <w:rStyle w:val="15"/>
          <w:rFonts w:hint="eastAsia"/>
        </w:rPr>
        <w:t>（责任单位：市发展改革委、市科技局、市工业和信息化局、市财政局）</w:t>
      </w:r>
    </w:p>
    <w:p w14:paraId="65522B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6．构建全链条孵化体系。</w:t>
      </w:r>
      <w:r>
        <w:rPr>
          <w:rFonts w:hint="eastAsia" w:ascii="Times New Roman" w:hAnsi="Times New Roman" w:eastAsia="仿宋_GB2312" w:cs="仿宋_GB2312"/>
          <w:color w:val="000000"/>
          <w:spacing w:val="0"/>
          <w:w w:val="100"/>
          <w:sz w:val="24"/>
          <w:szCs w:val="24"/>
        </w:rPr>
        <w:t>聚焦创新创业需求，抓实创业场景融合，搭建服务创新平台，构建“孵化器—加速器—产业园”全链条孵化生态圈，推动综合性、专业性科技型企业孵化器内涵式发展。鼓励行业龙头企业建设专业双创孵化载体，围绕产业发展孵化培育具有上下游关系的科技型中小企业。</w:t>
      </w:r>
      <w:r>
        <w:rPr>
          <w:rStyle w:val="15"/>
          <w:rFonts w:hint="eastAsia"/>
        </w:rPr>
        <w:t>（责任单位：市科技局）</w:t>
      </w:r>
    </w:p>
    <w:p w14:paraId="59AB55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7．深化产学研协同创新。</w:t>
      </w:r>
      <w:r>
        <w:rPr>
          <w:rFonts w:hint="eastAsia" w:ascii="Times New Roman" w:hAnsi="Times New Roman" w:eastAsia="仿宋_GB2312" w:cs="仿宋_GB2312"/>
          <w:color w:val="000000"/>
          <w:spacing w:val="0"/>
          <w:w w:val="100"/>
          <w:sz w:val="24"/>
          <w:szCs w:val="24"/>
        </w:rPr>
        <w:t>加强国内外科技合作，精准对接国内外高端科技资源。支持知名高校院所、企业在我市建立研发机构、中试基地、概念验证中心、科创园区，由市政府“一事一议”签订共建协议，对其建设运营给予资金支持。对认定为国家级、省级国际科技合作基地的，优先推荐加入政府间科技合作机制、申报科技计划项目、参与科技交流活动等。</w:t>
      </w:r>
      <w:r>
        <w:rPr>
          <w:rStyle w:val="15"/>
          <w:rFonts w:hint="eastAsia"/>
        </w:rPr>
        <w:t>（牵头单位：市科技局，责任单位：市财政局）</w:t>
      </w:r>
    </w:p>
    <w:p w14:paraId="7D2CB12D">
      <w:pPr>
        <w:pStyle w:val="4"/>
        <w:bidi w:val="0"/>
        <w:rPr>
          <w:rFonts w:hint="eastAsia"/>
        </w:rPr>
      </w:pPr>
      <w:r>
        <w:rPr>
          <w:rFonts w:hint="eastAsia"/>
        </w:rPr>
        <w:t>三、集聚赋能创新人才，激发融合发展活力</w:t>
      </w:r>
    </w:p>
    <w:p w14:paraId="6567EE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8．打造人才服务生态体系。</w:t>
      </w:r>
      <w:r>
        <w:rPr>
          <w:rFonts w:hint="eastAsia" w:ascii="Times New Roman" w:hAnsi="Times New Roman" w:eastAsia="仿宋_GB2312" w:cs="仿宋_GB2312"/>
          <w:color w:val="000000"/>
          <w:spacing w:val="0"/>
          <w:w w:val="100"/>
          <w:sz w:val="24"/>
          <w:szCs w:val="24"/>
        </w:rPr>
        <w:t>深化实施“枣庄英才”集聚工程，重点支持在人工智能、生物医药、脑机接口、集成电路、低空经济等未来产业领域引进“高精尖缺”产业人才；对新入选的泰山创新领军人才、创业领军人才项目给予最高120万元资金支持。（责任单位：市委组织部、市科技局、市财政局）面向省内外高校、科研院所精准选聘高层次人才挂任企业“科技副总”，支持“科技副总”联合企业申报科技型中小企业创新能力提升工程项目。每年评选10名绩效突出的“科技副总”并给予通报表扬。</w:t>
      </w:r>
      <w:r>
        <w:rPr>
          <w:rStyle w:val="15"/>
          <w:rFonts w:hint="eastAsia"/>
        </w:rPr>
        <w:t>（责任单位：市委组织部、市教育局、市科技局、市人力资源社会保障局）</w:t>
      </w:r>
    </w:p>
    <w:p w14:paraId="370479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9．激励创新创业活动。</w:t>
      </w:r>
      <w:r>
        <w:rPr>
          <w:rFonts w:hint="eastAsia" w:ascii="Times New Roman" w:hAnsi="Times New Roman" w:eastAsia="仿宋_GB2312" w:cs="仿宋_GB2312"/>
          <w:color w:val="000000"/>
          <w:spacing w:val="0"/>
          <w:w w:val="100"/>
          <w:sz w:val="24"/>
          <w:szCs w:val="24"/>
        </w:rPr>
        <w:t>对“创业齐鲁·共赢未来”高层次人才创业大赛获奖企业和获奖团队创办的优秀种子期、初创期企业建立“白名单”，“一对一”提供政策推介、融资路演、产学研对接等接力式、陪伴式创业服务。（责任单位：市委组织部、市科技局）支持重大科研基础设施和大型科研仪器设备等科技资源开放共享，对科技型中小微企业和创业团队使用省创新券的，在省级财政补助的基础上再给予20%财政补助，同一企业或团队市级每年最高补助20万元。</w:t>
      </w:r>
      <w:r>
        <w:rPr>
          <w:rStyle w:val="15"/>
          <w:rFonts w:hint="eastAsia"/>
        </w:rPr>
        <w:t>（责任单位：市科技局、市财政局）</w:t>
      </w:r>
    </w:p>
    <w:p w14:paraId="0B9B1E0A">
      <w:pPr>
        <w:pStyle w:val="4"/>
        <w:bidi w:val="0"/>
        <w:rPr>
          <w:rFonts w:hint="eastAsia"/>
        </w:rPr>
      </w:pPr>
      <w:r>
        <w:rPr>
          <w:rFonts w:hint="eastAsia"/>
        </w:rPr>
        <w:t>四、构建科技金融体系，完善融合发展链条</w:t>
      </w:r>
    </w:p>
    <w:p w14:paraId="022D68B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10．提升贷保担供需能力。</w:t>
      </w:r>
      <w:r>
        <w:rPr>
          <w:rFonts w:hint="eastAsia" w:ascii="Times New Roman" w:hAnsi="Times New Roman" w:eastAsia="仿宋_GB2312" w:cs="仿宋_GB2312"/>
          <w:color w:val="000000"/>
          <w:spacing w:val="0"/>
          <w:w w:val="100"/>
          <w:sz w:val="24"/>
          <w:szCs w:val="24"/>
        </w:rPr>
        <w:t>引导企业通过科融信综合服务平台增信评级，鼓励银行机构创新科技信贷产品，加大投放力度，扩大科技信贷规模。对纳入科技成果转化备案并按时还本付息的企业，按照实际备案贷款利息的40%给予最高50万元的贴息支持（企业可任选一笔申请贴息且只享受一次）。对贷款发生本金损失的，市、区（市）财政共同承担备案贷款不良本金35%的风险补偿。（责任单位：市科技局、市财政局、中国人民银行枣庄市分行）引导企业使用“鲁科保”“鲁科担”系列产品，对符合条件的分别给予保费、担保费最高20%补贴，其中“鲁科保”保费每年最高补贴10万元。</w:t>
      </w:r>
      <w:r>
        <w:rPr>
          <w:rStyle w:val="15"/>
          <w:rFonts w:hint="eastAsia"/>
        </w:rPr>
        <w:t>（责任单位：市科技局、市财政局、枣庄金融监管分局）</w:t>
      </w:r>
    </w:p>
    <w:p w14:paraId="630A42F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11．支持企业开展股权融资。</w:t>
      </w:r>
      <w:r>
        <w:rPr>
          <w:rFonts w:hint="eastAsia" w:ascii="Times New Roman" w:hAnsi="Times New Roman" w:eastAsia="仿宋_GB2312" w:cs="仿宋_GB2312"/>
          <w:color w:val="000000"/>
          <w:spacing w:val="0"/>
          <w:w w:val="100"/>
          <w:sz w:val="24"/>
          <w:szCs w:val="24"/>
        </w:rPr>
        <w:t>引导科技企业主动争取省级“股权直投”“先投后股”基金项目，通过各种渠道支持企业申请财政股权投资资金，缓解企业融资难题。对获得省财政科技股权投资且规范使用资金满1年的企业，给予最高30万元的项目补助。</w:t>
      </w:r>
      <w:r>
        <w:rPr>
          <w:rStyle w:val="15"/>
          <w:rFonts w:hint="eastAsia"/>
        </w:rPr>
        <w:t>（责任单位：市科技局、市财政局）</w:t>
      </w:r>
    </w:p>
    <w:p w14:paraId="4AC9F90E">
      <w:pPr>
        <w:pStyle w:val="4"/>
        <w:bidi w:val="0"/>
        <w:rPr>
          <w:rFonts w:hint="eastAsia"/>
        </w:rPr>
      </w:pPr>
      <w:r>
        <w:rPr>
          <w:rFonts w:hint="eastAsia"/>
        </w:rPr>
        <w:t>五、提升成果转化效能，畅通融合发展路径</w:t>
      </w:r>
    </w:p>
    <w:p w14:paraId="517789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12．完善成果转化服务体系。</w:t>
      </w:r>
      <w:r>
        <w:rPr>
          <w:rFonts w:hint="eastAsia" w:ascii="Times New Roman" w:hAnsi="Times New Roman" w:eastAsia="仿宋_GB2312" w:cs="仿宋_GB2312"/>
          <w:color w:val="000000"/>
          <w:spacing w:val="0"/>
          <w:w w:val="100"/>
          <w:sz w:val="24"/>
          <w:szCs w:val="24"/>
        </w:rPr>
        <w:t>加强技术转移服务机构建设，深化从业人员职业培训，培养壮大科技成果转化专业力量，提升全链条科技服务能力。积极融入省科技大市场体系，支持市区联动共建，充分整合区域创新要素资源，加快建成技术交易、中试熟化、项目孵化、融资路演等一站式枣庄科技大市场，打造区域创新高地。</w:t>
      </w:r>
      <w:r>
        <w:rPr>
          <w:rStyle w:val="15"/>
          <w:rFonts w:hint="eastAsia"/>
        </w:rPr>
        <w:t>（责任单位：市科技局）</w:t>
      </w:r>
    </w:p>
    <w:p w14:paraId="1D1337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13．支持科研成果转化。</w:t>
      </w:r>
      <w:r>
        <w:rPr>
          <w:rFonts w:hint="eastAsia" w:ascii="Times New Roman" w:hAnsi="Times New Roman" w:eastAsia="仿宋_GB2312" w:cs="仿宋_GB2312"/>
          <w:color w:val="000000"/>
          <w:spacing w:val="0"/>
          <w:w w:val="100"/>
          <w:sz w:val="24"/>
          <w:szCs w:val="24"/>
        </w:rPr>
        <w:t>支持市属高校探索建立科技职务成果单列管理制度，允许横向科研项目结余经费出资成果转化；探索“权益让渡”模式，通过“赋权＋资金”“赋权＋约定收益”等让渡所有权或收益。鼓励高校、科研院所按照“先使用后付费”方式把科技成果许可给中小微企业使用。</w:t>
      </w:r>
      <w:r>
        <w:rPr>
          <w:rStyle w:val="15"/>
          <w:rFonts w:hint="eastAsia"/>
        </w:rPr>
        <w:t>（责任单位：市教育局、市科技局、市财政局、市农业农村局）进一步完善科技成果培育、发掘、评价、转化机制，营造重视科技成果转化浓厚氛围，每年评选30项优秀“枣庄好成果”。（责任单位：市科技局）</w:t>
      </w:r>
    </w:p>
    <w:p w14:paraId="6583BBEE">
      <w:pPr>
        <w:pStyle w:val="4"/>
        <w:bidi w:val="0"/>
        <w:rPr>
          <w:rFonts w:hint="eastAsia"/>
        </w:rPr>
      </w:pPr>
      <w:r>
        <w:rPr>
          <w:rFonts w:hint="eastAsia"/>
        </w:rPr>
        <w:t>六、强化政策协同创新，优化融合发展生态</w:t>
      </w:r>
    </w:p>
    <w:p w14:paraId="1AFBDD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14．加速区域创新资源集聚。</w:t>
      </w:r>
      <w:r>
        <w:rPr>
          <w:rFonts w:hint="eastAsia" w:ascii="Times New Roman" w:hAnsi="Times New Roman" w:eastAsia="仿宋_GB2312" w:cs="仿宋_GB2312"/>
          <w:color w:val="000000"/>
          <w:spacing w:val="0"/>
          <w:w w:val="100"/>
          <w:sz w:val="24"/>
          <w:szCs w:val="24"/>
        </w:rPr>
        <w:t>深入推进国家可持续发展议程创新示范区建设，市财政每年列支1000万元实施可持续发展科技专项（包括市级重大科技专项），在智慧农业、生态修复、绿色转型、城乡治理等领域开展关键技术攻关，形成一批创新成果和实践案例。建设山东可持续发展研究院，为国家可持续发展议程创新示范区建设提供人才、技术、理论等多维度支撑。</w:t>
      </w:r>
      <w:r>
        <w:rPr>
          <w:rStyle w:val="15"/>
          <w:rFonts w:hint="eastAsia"/>
        </w:rPr>
        <w:t>（责任单位：市科技局、市财政局）</w:t>
      </w:r>
    </w:p>
    <w:p w14:paraId="270946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15．营造创新宽容环境。</w:t>
      </w:r>
      <w:r>
        <w:rPr>
          <w:rFonts w:hint="eastAsia" w:ascii="Times New Roman" w:hAnsi="Times New Roman" w:eastAsia="仿宋_GB2312" w:cs="仿宋_GB2312"/>
          <w:color w:val="000000"/>
          <w:spacing w:val="0"/>
          <w:w w:val="100"/>
          <w:sz w:val="24"/>
          <w:szCs w:val="24"/>
        </w:rPr>
        <w:t>建立科技创新咨询机制，遴选具有战略眼光的优秀企业家参与重大科技创新决策，增强企业在重大科技创新规划、重大科技创新工程确定和实施中的话语权。出台科技创新容错免责清单，对已勤勉尽责，因受技术路线选择失误、市场风险影响或其他不可预见原因，未实现预定目标的，不予追究科研失败责任，不纳入科研信用不良记录。</w:t>
      </w:r>
      <w:r>
        <w:rPr>
          <w:rStyle w:val="15"/>
          <w:rFonts w:hint="eastAsia"/>
        </w:rPr>
        <w:t>（责任单位：市科技局）</w:t>
      </w:r>
    </w:p>
    <w:p w14:paraId="69FC91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16．健全完善保障机制。</w:t>
      </w:r>
      <w:r>
        <w:rPr>
          <w:rFonts w:hint="eastAsia" w:ascii="Times New Roman" w:hAnsi="Times New Roman" w:eastAsia="仿宋_GB2312" w:cs="仿宋_GB2312"/>
          <w:color w:val="000000"/>
          <w:spacing w:val="0"/>
          <w:w w:val="100"/>
          <w:sz w:val="24"/>
          <w:szCs w:val="24"/>
        </w:rPr>
        <w:t>制定市委科技委工作规则，建立战略规划、政策措施、重大任务、科研资源等统筹推进机制。充分发挥市委科技委办公室统筹协调作用，完善部门协同、市区联动工作机制，强化对重大科技任务和改革事项的顶层设计、统筹谋划、整体推进、督促落实。持续加大财政科技投入，完善多元化投入体系。强化惠企创新政策落实，及时兑现平台奖励、研发费用补助等惠企政策，全面依法落实研发费用税前加计扣除政策，推动高新技术企业税收优惠“应享尽享”，激发企业创新活力。</w:t>
      </w:r>
      <w:r>
        <w:rPr>
          <w:rStyle w:val="15"/>
          <w:rFonts w:hint="eastAsia"/>
        </w:rPr>
        <w:t>（牵头单位：市科技局、市税务局，责任单位：市财政局）</w:t>
      </w:r>
    </w:p>
    <w:p w14:paraId="585F40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本措施自印发之日起施行，有效期至2028年6月15日。原有政策措施与本文件不一致的以本文件为准执行，上级有新政策规定出台的按上级规定执行。</w:t>
      </w:r>
    </w:p>
    <w:p w14:paraId="5A04869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09435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04F4842">
      <w:pPr>
        <w:pStyle w:val="2"/>
        <w:bidi w:val="0"/>
        <w:rPr>
          <w:rFonts w:hint="eastAsia"/>
        </w:rPr>
      </w:pPr>
      <w:r>
        <w:rPr>
          <w:rFonts w:hint="eastAsia"/>
        </w:rPr>
        <w:t>枣庄市企业研究开发财政补助实施办法</w:t>
      </w:r>
    </w:p>
    <w:p w14:paraId="36F989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93E85B7">
      <w:pPr>
        <w:pStyle w:val="3"/>
        <w:bidi w:val="0"/>
        <w:rPr>
          <w:rFonts w:hint="eastAsia"/>
        </w:rPr>
      </w:pPr>
      <w:r>
        <w:rPr>
          <w:rFonts w:hint="eastAsia"/>
          <w:lang w:val="en-US" w:eastAsia="zh-CN"/>
        </w:rPr>
        <w:t>枣科字</w:t>
      </w:r>
      <w:r>
        <w:rPr>
          <w:rFonts w:hint="default"/>
          <w:lang w:val="en-US" w:eastAsia="zh-CN"/>
        </w:rPr>
        <w:t>〔202</w:t>
      </w:r>
      <w:r>
        <w:rPr>
          <w:rFonts w:hint="eastAsia"/>
          <w:lang w:val="en-US" w:eastAsia="zh-CN"/>
        </w:rPr>
        <w:t>6</w:t>
      </w:r>
      <w:r>
        <w:rPr>
          <w:rFonts w:hint="default"/>
          <w:lang w:val="en-US" w:eastAsia="zh-CN"/>
        </w:rPr>
        <w:t>〕</w:t>
      </w:r>
      <w:r>
        <w:rPr>
          <w:rFonts w:hint="eastAsia"/>
          <w:lang w:val="en-US" w:eastAsia="zh-CN"/>
        </w:rPr>
        <w:t>18</w:t>
      </w:r>
      <w:r>
        <w:rPr>
          <w:rFonts w:hint="default"/>
          <w:lang w:val="en-US" w:eastAsia="zh-CN"/>
        </w:rPr>
        <w:t>号</w:t>
      </w:r>
    </w:p>
    <w:p w14:paraId="3A9B1E04">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D65B4C3">
      <w:pPr>
        <w:keepNext w:val="0"/>
        <w:keepLines w:val="0"/>
        <w:pageBreakBefore w:val="0"/>
        <w:widowControl w:val="0"/>
        <w:kinsoku/>
        <w:wordWrap/>
        <w:overflowPunct/>
        <w:topLinePunct w:val="0"/>
        <w:autoSpaceDE/>
        <w:autoSpaceDN/>
        <w:bidi w:val="0"/>
        <w:adjustRightInd/>
        <w:snapToGrid/>
        <w:spacing w:line="386" w:lineRule="exact"/>
        <w:ind w:firstLine="456" w:firstLineChars="200"/>
        <w:textAlignment w:val="auto"/>
        <w:rPr>
          <w:rFonts w:hint="eastAsia" w:ascii="Times New Roman" w:hAnsi="Times New Roman" w:eastAsia="仿宋_GB2312" w:cs="仿宋_GB2312"/>
          <w:color w:val="000000"/>
          <w:spacing w:val="-6"/>
          <w:w w:val="100"/>
          <w:sz w:val="24"/>
          <w:szCs w:val="24"/>
        </w:rPr>
      </w:pPr>
      <w:r>
        <w:rPr>
          <w:rStyle w:val="14"/>
          <w:rFonts w:hint="eastAsia"/>
          <w:spacing w:val="-6"/>
          <w:sz w:val="24"/>
        </w:rPr>
        <w:t>第一条</w:t>
      </w:r>
      <w:r>
        <w:rPr>
          <w:rFonts w:hint="eastAsia" w:ascii="Times New Roman" w:hAnsi="Times New Roman" w:eastAsia="仿宋_GB2312" w:cs="仿宋_GB2312"/>
          <w:color w:val="000000"/>
          <w:spacing w:val="-6"/>
          <w:w w:val="100"/>
          <w:sz w:val="24"/>
          <w:szCs w:val="24"/>
          <w:lang w:eastAsia="zh-CN"/>
        </w:rPr>
        <w:t>　</w:t>
      </w:r>
      <w:r>
        <w:rPr>
          <w:rFonts w:hint="eastAsia" w:ascii="Times New Roman" w:hAnsi="Times New Roman" w:eastAsia="仿宋_GB2312" w:cs="仿宋_GB2312"/>
          <w:color w:val="000000"/>
          <w:spacing w:val="-6"/>
          <w:w w:val="100"/>
          <w:sz w:val="24"/>
          <w:szCs w:val="24"/>
        </w:rPr>
        <w:t>为规范和加强枣庄市企业研究开发投入补助组织实施，更好地引导企业加大投入开展研究开发活动（以下简称研发活动），充分激发企业创新活力，依据《关于加快推进科技创新和产业创新深度融合的若干措施》（枣政办发〔2025〕3号）等有关规定，制定本实施办法。</w:t>
      </w:r>
    </w:p>
    <w:p w14:paraId="6F601CCC">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本办法所称研发活动，是指企业为获得科学技术新知识，创造性运用科学技术新知识，或实质性改进技术、产品（服务）、工艺而持续进行的具有明确目标的系统性活动。</w:t>
      </w:r>
    </w:p>
    <w:p w14:paraId="34A7D9F5">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本办法所称补助资金，是指为鼓励企业持续加大研发投入，市财政按一定比例对符合条件企业的研发投入给予的后补助资金。补助资金通过市级科技创新发展资金安排，实行预算总额控制。</w:t>
      </w:r>
    </w:p>
    <w:p w14:paraId="136474D9">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本办法所称企业研发投入，以企业所得税汇算清缴向税务部门自行申报的允许加计扣除的研发费用总额为依据。</w:t>
      </w:r>
    </w:p>
    <w:p w14:paraId="56589DE0">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本办法补助计算基础年度为2023年度，补助年度为2024年度至2027年度。</w:t>
      </w:r>
    </w:p>
    <w:p w14:paraId="66B04790">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企业获得补助资金须同时满足以下条件：</w:t>
      </w:r>
    </w:p>
    <w:p w14:paraId="1238D8F7">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（一）枣庄市规模以上工业企业。</w:t>
      </w:r>
    </w:p>
    <w:p w14:paraId="1D670129">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（二）申报涉及年度均已按要求在当年度汇算清缴结束前申报享受研发费用加计扣除政策。补助年度研发投入占主营业务收入比重达到3.5%以上。</w:t>
      </w:r>
    </w:p>
    <w:p w14:paraId="1905FF58">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（三）企业当年须开展经营活动并取得收入。</w:t>
      </w:r>
    </w:p>
    <w:p w14:paraId="7B53F944">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（四）企业应按照《企业（单位）研发活动统计报表制度》要求，如实填报企业上年度研发统计年报报表。</w:t>
      </w:r>
    </w:p>
    <w:p w14:paraId="2AF6B872">
      <w:pPr>
        <w:keepNext w:val="0"/>
        <w:keepLines w:val="0"/>
        <w:pageBreakBefore w:val="0"/>
        <w:widowControl w:val="0"/>
        <w:kinsoku/>
        <w:wordWrap/>
        <w:overflowPunct/>
        <w:topLinePunct w:val="0"/>
        <w:autoSpaceDE/>
        <w:autoSpaceDN/>
        <w:bidi w:val="0"/>
        <w:adjustRightInd/>
        <w:snapToGrid/>
        <w:spacing w:line="386"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（五）企业应达到或承诺研发投入三年年均增长30%，即：研发投入2026年度较2023年度，或2027年度较2024年度增长90%（含），且连续三个年度持续增长。</w:t>
      </w:r>
    </w:p>
    <w:p w14:paraId="52C8D22B">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（六）企业无违法违规记录，具备良好科研诚信状况，不存在“绿色门槛”制度不予支持情形。无违法违规记录可用公共信用报告代替。</w:t>
      </w:r>
    </w:p>
    <w:p w14:paraId="751C94E3">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补助测算依据：</w:t>
      </w:r>
    </w:p>
    <w:p w14:paraId="039A6AC7">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（一）对于符合条件的企业，按照申报期间增量的10%，扣除往年已补助金额，在当年预算总额内给予补助。申报期间的第二个年度较基础年度增长未达到60%的，当年暂不补助，已补助金额暂不收回。</w:t>
      </w:r>
    </w:p>
    <w:p w14:paraId="262538AC">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（二）对企业的补助金额四舍五入保留到万元。单个企业每年实际补助金额最高200万元。</w:t>
      </w:r>
    </w:p>
    <w:p w14:paraId="1634D82E">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补助流程：</w:t>
      </w:r>
    </w:p>
    <w:p w14:paraId="769DE00D">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（一）发布通知。市科技局在企业所得税年度汇算清缴完成后，发布企业研发财政补助资金申报通知。</w:t>
      </w:r>
    </w:p>
    <w:p w14:paraId="69D0C0C6">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企业申报。企业遵循自愿原则，根据申报通知要求，向各区（市）科技局、枣庄高新区科技主管部门提交补助申请，如实提供相关佐证资料并签署企业承诺书，须对申报材料的真实性、有效性负责。企业未按照规定申报的视同放弃当年补助。</w:t>
      </w:r>
    </w:p>
    <w:p w14:paraId="7F456144">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审核推荐。各区（市）科技局、枣庄高新区科技局负责对所辖企业补助申报信息逐一进行审核，对通过审核的企业，列为拟补助企业的推荐对象，对未通过审核的企业，退回申请并说明原因；将审核结果行文上报市科技局。</w:t>
      </w:r>
    </w:p>
    <w:p w14:paraId="35B6D0B8">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（四）抽查核实。市科技局对各区（市）科技局、枣庄高新区科技局审核推荐的拟补助企业进行抽查，对未通过抽查的企业，当年不予补助。</w:t>
      </w:r>
    </w:p>
    <w:p w14:paraId="132FFFF8">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（五）核定公示。根据预算总额，市科技局会同市财政局进一步核定拟补助的企业名单及金额，将拟补助的企业名单通过市科技局网站等方式向社会公示5个工作日。</w:t>
      </w:r>
    </w:p>
    <w:p w14:paraId="0E890C4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（六）资金下达。经公示无异议后，按程序下达研发投入补助计划，补助资金直接拨付至企业。</w:t>
      </w:r>
    </w:p>
    <w:p w14:paraId="5BC3819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研发投入补助资金重点用于行业关键共性技术以及新材料、新工艺、新产品开发等企业技术创新活动，鼓励与高校科研单位共同开展应用基础研究。</w:t>
      </w:r>
    </w:p>
    <w:p w14:paraId="759572B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获得补助的企业应加强对补助资金的使用管理，并持续加大研发投入。企业应当逐步建立研发投入准备金制度，建立健全研发投入核算体系，确保研发投入的真实性和完整性。</w:t>
      </w:r>
    </w:p>
    <w:p w14:paraId="4807E42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企业未完成所承诺研发投入增长目标的，或发生因享受研发费用加计扣除费用总额发生变化或原企业相关资质被取消，需退回或核减补助资金的，必须在发生后5个工作日内主动告知所在地的区（市）级科技部门。</w:t>
      </w:r>
    </w:p>
    <w:p w14:paraId="0E1B1A6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各区（市）科技局、枣庄高新区科技局在日常管理过程中发现不符合补助条件或应据实核减补助额度的，必须在发生后5个工作日内报告市科技局并提出资金调整或退回建议，经市科技局同意后，依法依规追回相关补助资金。</w:t>
      </w:r>
    </w:p>
    <w:p w14:paraId="152BD4E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资金退回的，企业按要求报送相关材料。相应的研发投入补助的调整或退回由该企业所在区（市）科技局督促完成追缴。其中企业未完成所承诺研发投入增长目标的，应当将各年度已收到全部研发投入补助退还。</w:t>
      </w:r>
    </w:p>
    <w:p w14:paraId="735E901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对以弄虚作假等手段套取骗取补助资金等违法违规行为的企业及有关责任人，按照《财政违法行为处罚处分条例》等有关规定追究相应责任并追回财政补助资金。涉嫌违法犯罪的，依法移送有关机关处理。</w:t>
      </w:r>
    </w:p>
    <w:p w14:paraId="055A8F0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市科技局、市财政局适时组织或委托第三方对政策实施、资金落实、资金使用等情况开展绩效评价，作为后续完善政策的重要依据。</w:t>
      </w:r>
    </w:p>
    <w:p w14:paraId="5BC434F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本办法自发布之日起实施，原办法（枣科字〔2025〕18号）同时废止，由市科技局、市财政局负责解释。</w:t>
      </w:r>
    </w:p>
    <w:p w14:paraId="631C255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75933E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08A8E2A">
      <w:pPr>
        <w:pStyle w:val="2"/>
        <w:bidi w:val="0"/>
        <w:rPr>
          <w:rFonts w:hint="eastAsia"/>
        </w:rPr>
      </w:pPr>
      <w:r>
        <w:rPr>
          <w:rFonts w:hint="eastAsia"/>
        </w:rPr>
        <w:t>枣庄市创新券使用管理办法</w:t>
      </w:r>
    </w:p>
    <w:p w14:paraId="55C5441C">
      <w:pPr>
        <w:pStyle w:val="3"/>
        <w:bidi w:val="0"/>
        <w:rPr>
          <w:rFonts w:hint="eastAsia"/>
          <w:lang w:val="en-US" w:eastAsia="zh-CN"/>
        </w:rPr>
      </w:pPr>
    </w:p>
    <w:p w14:paraId="24904201">
      <w:pPr>
        <w:pStyle w:val="3"/>
        <w:bidi w:val="0"/>
        <w:rPr>
          <w:rFonts w:hint="eastAsia"/>
          <w:lang w:val="en-US" w:eastAsia="zh-CN"/>
        </w:rPr>
      </w:pPr>
      <w:r>
        <w:rPr>
          <w:rFonts w:hint="eastAsia"/>
          <w:lang w:val="en-US" w:eastAsia="zh-CN"/>
        </w:rPr>
        <w:t>枣科字〔2026〕15号</w:t>
      </w:r>
    </w:p>
    <w:p w14:paraId="5AC84D82">
      <w:pPr>
        <w:rPr>
          <w:rFonts w:hint="eastAsia"/>
        </w:rPr>
      </w:pPr>
    </w:p>
    <w:p w14:paraId="0C65FC06">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0A57EA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深入贯彻落实《山东省创新券使用管理办法》（鲁科字〔2024〕154号）《山东省科研基础设施和科研仪器开放共享绩效评价实施细则（试行）》（鲁科字〔2025〕132号）等文件精神，进一步促进重大科研基础设施和大型科研仪器（以下简称科研设施和仪器）等科技资源开放共享，增强创新活力，激发创新潜能，提高科技创新水平，支撑经济社会高质量发展，制定本办法。</w:t>
      </w:r>
    </w:p>
    <w:p w14:paraId="533ADE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创新券是面向枣庄市行政区域内中小微企业和创业团队（以下简称使用方）无偿发放，用于补助其使用共享科研设施和仪器开展科技创新活动、促进科技资源开放共享、支撑创新创业的普惠性政策工具。</w:t>
      </w:r>
    </w:p>
    <w:p w14:paraId="77AFC9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创新券资金从市科技创新发展专项资金中安排，列入年度财政预算。</w:t>
      </w:r>
    </w:p>
    <w:p w14:paraId="39CDC3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创新券资金的使用管理遵守国家有关法律法规和财务规章制度，遵循“鼓励创新、诚实守信、公开普惠、科学管理”的原则。</w:t>
      </w:r>
    </w:p>
    <w:p w14:paraId="1656E8F3">
      <w:pPr>
        <w:pStyle w:val="6"/>
        <w:bidi w:val="0"/>
        <w:rPr>
          <w:rFonts w:hint="eastAsia"/>
        </w:rPr>
      </w:pPr>
      <w:r>
        <w:rPr>
          <w:rFonts w:hint="eastAsia"/>
        </w:rPr>
        <w:t>第二章</w:t>
      </w:r>
      <w:r>
        <w:rPr>
          <w:rFonts w:hint="eastAsia"/>
          <w:lang w:eastAsia="zh-CN"/>
        </w:rPr>
        <w:t>　</w:t>
      </w:r>
      <w:r>
        <w:rPr>
          <w:rFonts w:hint="eastAsia"/>
        </w:rPr>
        <w:t>组织管理</w:t>
      </w:r>
    </w:p>
    <w:p w14:paraId="2DC132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负责本市科研设施和仪器开放共享工作，制定创新券相关政策，负责使用方、供给方入网审核、政策宣传、创新券审核、统计、监督检查、绩效评价等工作。市财政局负责创新券资金保障、组织指导绩效管理工作。</w:t>
      </w:r>
    </w:p>
    <w:p w14:paraId="3B09B42B">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创新券使用管理的具体事务性工作，可由市科技局根据相关法律法规按程序委托第三方机构协助完成。</w:t>
      </w:r>
    </w:p>
    <w:p w14:paraId="60E47AD2">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实行分片区、分产业的方式联动区（市）科技部门、供给方推进科研设施和仪器开放共享工作，形成工作合力。</w:t>
      </w:r>
    </w:p>
    <w:p w14:paraId="4B62B0D9">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各区（市）科技局、枣庄高新区科技局负责本区域创新券审核、政策宣传和培训、统计等工作。</w:t>
      </w:r>
    </w:p>
    <w:p w14:paraId="4650641C">
      <w:pPr>
        <w:keepNext w:val="0"/>
        <w:keepLines w:val="0"/>
        <w:pageBreakBefore w:val="0"/>
        <w:widowControl w:val="0"/>
        <w:kinsoku/>
        <w:wordWrap/>
        <w:overflowPunct/>
        <w:topLinePunct w:val="0"/>
        <w:autoSpaceDE/>
        <w:autoSpaceDN/>
        <w:bidi w:val="0"/>
        <w:adjustRightInd/>
        <w:snapToGrid/>
        <w:spacing w:line="384" w:lineRule="exact"/>
        <w:ind w:firstLine="456" w:firstLineChars="200"/>
        <w:textAlignment w:val="auto"/>
        <w:rPr>
          <w:rFonts w:hint="eastAsia" w:ascii="Times New Roman" w:hAnsi="Times New Roman" w:eastAsia="仿宋_GB2312" w:cs="仿宋_GB2312"/>
          <w:color w:val="000000"/>
          <w:spacing w:val="-6"/>
          <w:w w:val="100"/>
          <w:sz w:val="24"/>
          <w:szCs w:val="24"/>
        </w:rPr>
      </w:pPr>
      <w:r>
        <w:rPr>
          <w:rStyle w:val="14"/>
          <w:rFonts w:hint="eastAsia"/>
          <w:spacing w:val="-6"/>
          <w:sz w:val="24"/>
        </w:rPr>
        <w:t>第六条</w:t>
      </w:r>
      <w:r>
        <w:rPr>
          <w:rFonts w:hint="eastAsia" w:ascii="Times New Roman" w:hAnsi="Times New Roman" w:eastAsia="仿宋_GB2312" w:cs="仿宋_GB2312"/>
          <w:color w:val="000000"/>
          <w:spacing w:val="-6"/>
          <w:w w:val="100"/>
          <w:sz w:val="24"/>
          <w:szCs w:val="24"/>
          <w:lang w:eastAsia="zh-CN"/>
        </w:rPr>
        <w:t>　</w:t>
      </w:r>
      <w:r>
        <w:rPr>
          <w:rFonts w:hint="eastAsia" w:ascii="Times New Roman" w:hAnsi="Times New Roman" w:eastAsia="仿宋_GB2312" w:cs="仿宋_GB2312"/>
          <w:color w:val="000000"/>
          <w:spacing w:val="-6"/>
          <w:w w:val="100"/>
          <w:sz w:val="24"/>
          <w:szCs w:val="24"/>
        </w:rPr>
        <w:t>省级以上科技企业孵化器等创新创业孵化载体，负责为入驻企业和创业团队提供政策咨询服务，协助申请和兑付创新券等工作。</w:t>
      </w:r>
    </w:p>
    <w:p w14:paraId="101FAE1D">
      <w:pPr>
        <w:pStyle w:val="6"/>
        <w:keepNext w:val="0"/>
        <w:keepLines w:val="0"/>
        <w:pageBreakBefore w:val="0"/>
        <w:widowControl w:val="0"/>
        <w:kinsoku/>
        <w:wordWrap/>
        <w:overflowPunct/>
        <w:topLinePunct w:val="0"/>
        <w:autoSpaceDE/>
        <w:autoSpaceDN/>
        <w:bidi w:val="0"/>
        <w:adjustRightInd/>
        <w:snapToGrid/>
        <w:spacing w:line="384" w:lineRule="exact"/>
        <w:textAlignment w:val="auto"/>
        <w:rPr>
          <w:rFonts w:hint="eastAsia"/>
        </w:rPr>
      </w:pPr>
      <w:r>
        <w:rPr>
          <w:rFonts w:hint="eastAsia"/>
        </w:rPr>
        <w:t>第三章</w:t>
      </w:r>
      <w:r>
        <w:rPr>
          <w:rFonts w:hint="eastAsia"/>
          <w:lang w:eastAsia="zh-CN"/>
        </w:rPr>
        <w:t>　</w:t>
      </w:r>
      <w:r>
        <w:rPr>
          <w:rFonts w:hint="eastAsia"/>
        </w:rPr>
        <w:t>支持对象、范围和补助标准</w:t>
      </w:r>
    </w:p>
    <w:p w14:paraId="5BB2A583">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本办法所支持的中小微企业应满足以下条件：</w:t>
      </w:r>
    </w:p>
    <w:p w14:paraId="65F71962">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（一）枣庄市行政区域内开展科技创新活动的企业，职工总数3人以上且不超过500人、年销售收入不超过2亿元；</w:t>
      </w:r>
    </w:p>
    <w:p w14:paraId="3D8326DA">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具有健全的财务机构，管理规范。在上一会计年度及当年未发生重大安全、重大质量事故、严重弄虚作假和科研严重失信行为，无“绿色门槛”不予支持情形，且在上一会计年度及当年未列入经营异常名录和严重违法失信企业名单；</w:t>
      </w:r>
    </w:p>
    <w:p w14:paraId="6AC90F68">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（三）具备相应的研发基础或成果转化能力，申请创新券支持的科技研发活动应与主营业务相关；</w:t>
      </w:r>
    </w:p>
    <w:p w14:paraId="7C4CF782">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（四）与开展合作的科技服务机构之间无任何隶属、共建、相互参股等关联关系。</w:t>
      </w:r>
    </w:p>
    <w:p w14:paraId="0D5553BA">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本办法所支持的创业团队应满足以下条件：</w:t>
      </w:r>
    </w:p>
    <w:p w14:paraId="0AD3FC34">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（一）不具备法人资格，尚未注册企业；</w:t>
      </w:r>
    </w:p>
    <w:p w14:paraId="7DCBAF73">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（二）入驻省级以上科技企业孵化器等创新创业孵化载体；</w:t>
      </w:r>
    </w:p>
    <w:p w14:paraId="6255D068">
      <w:pPr>
        <w:keepNext w:val="0"/>
        <w:keepLines w:val="0"/>
        <w:pageBreakBefore w:val="0"/>
        <w:widowControl w:val="0"/>
        <w:kinsoku/>
        <w:wordWrap/>
        <w:overflowPunct/>
        <w:topLinePunct w:val="0"/>
        <w:autoSpaceDE/>
        <w:autoSpaceDN/>
        <w:bidi w:val="0"/>
        <w:adjustRightInd/>
        <w:snapToGrid/>
        <w:spacing w:line="38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（三）创新项目具有产品研发及成果转化所需的检测、试验、分析等研发工作。</w:t>
      </w:r>
    </w:p>
    <w:p w14:paraId="4850BF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枣庄市行政区域内高等院校、科研院所以及省重点实验室、技术创新中心、临床医学研究中心等依托单位，作为科技创新服务供给方（以下简称“供给方”），必须按规定在开放共享服务网注册成为会员，推进科研设施和仪器开放共享，并制定本单位科研设施和仪器共享管理办法，主动为中小微企业使用创新券开展科技创新服务。</w:t>
      </w:r>
    </w:p>
    <w:p w14:paraId="40B2E4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创新券的支持范围是供给方依托共享的科研设施和仪器为使用方提供的科技创新服务，主要包括：</w:t>
      </w:r>
    </w:p>
    <w:p w14:paraId="634C0E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（一）研究开发服务。主要包括工业（产品）设计与服务、工艺设计与服务、集成电路设计、新产品与工艺合作研发、新技术委托开发、技术解决方案、中试及工程化开发服务等；</w:t>
      </w:r>
    </w:p>
    <w:p w14:paraId="645F08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（二）检验检测服务。主要包括新产品检验、指标测试、新产品性能测试、标准系统定制、集成电路封装测试、委托分析、委托实验、机时共享服务等。</w:t>
      </w:r>
    </w:p>
    <w:p w14:paraId="663E2C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创新券不支持以下服务：</w:t>
      </w:r>
    </w:p>
    <w:p w14:paraId="3CDE00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（一）按照法律法规或者强制性标准要求开展的强制检测、法定检测以及生产性常规检测、批量检测、产品质量抽检、环境检测等非科技创新活动；</w:t>
      </w:r>
    </w:p>
    <w:p w14:paraId="3E0B51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（二）列入国家发展和改革委员会《产业结构调整指导目录》规定的限制类和淘汰类范围；</w:t>
      </w:r>
    </w:p>
    <w:p w14:paraId="53CEA8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（三）已列入各级各类科技计划（基金、专项）或其他财政性资金支持的科技创新活动。</w:t>
      </w:r>
    </w:p>
    <w:p w14:paraId="7EC183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创新券的补助标准：对符合本办法第十条规定的科技创新活动发生的费用，在省级补助基础上，市级再给予20%的补助，同一实际控制人企业或团队每年最高补助20万元。</w:t>
      </w:r>
    </w:p>
    <w:p w14:paraId="6943A2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市科技局应加强对本市科研设施和仪器供给方的业务指导与培育，全面提升开放共享服务质效。</w:t>
      </w:r>
    </w:p>
    <w:p w14:paraId="7811A8CF">
      <w:pPr>
        <w:pStyle w:val="6"/>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rPr>
      </w:pPr>
      <w:r>
        <w:rPr>
          <w:rFonts w:hint="eastAsia"/>
        </w:rPr>
        <w:t>第四章</w:t>
      </w:r>
      <w:r>
        <w:rPr>
          <w:rFonts w:hint="eastAsia"/>
          <w:lang w:eastAsia="zh-CN"/>
        </w:rPr>
        <w:t>　</w:t>
      </w:r>
      <w:r>
        <w:rPr>
          <w:rFonts w:hint="eastAsia"/>
        </w:rPr>
        <w:t>使用与兑付</w:t>
      </w:r>
    </w:p>
    <w:p w14:paraId="14B32E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以财政资金为主建设的供给方依托开放共享服务网对外提供科技创新服务，可按照成本补偿和非盈利原则收取费用，供给方提供科技创新服务收取的费用，属于经营服务性收费，应按照国家规定依法纳税，并开具税务发票。事业单位取得的相关收入按《事业单位财务规则》（财政部令第108号）有关规定，全部纳入单位预算，统一核算，统一管理。</w:t>
      </w:r>
    </w:p>
    <w:p w14:paraId="56F22A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供给方开展科技创新服务所得收入用于弥补上述人力成本、材料消耗费和水、电等运行费后仍有盈余的，可按单位横向课题经费进行管理，或参照单位科技成果转化收益相关分配政策，用于奖励提供科技创新服务的科技人员及团队。</w:t>
      </w:r>
    </w:p>
    <w:p w14:paraId="193F07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供给方是提供科技创新服务的责任主体，要健全完善创新券使用服务管理制度，安排专职人员负责服务工作，并在开放共享服务网公开科技创新服务内容、服务流程、设备信息、收费标准、服务电话等信息；承诺服务时效，保证服务质量；在服务过程中，保护使用方形成的知识产权、科学数据和技术秘密。</w:t>
      </w:r>
    </w:p>
    <w:p w14:paraId="0F3094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符合本办法规定的使用方在开放共享服务网注册，经市科技局审核通过后成为会员，即可获得创新券使用资格。</w:t>
      </w:r>
    </w:p>
    <w:p w14:paraId="5A8635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使用方通过开放共享服务网预约使用科研设施和仪器开展科技创新活动，与供给方协商在线下完成服务后，在线上提交服务合同、发票、服务结果证明（检测试验分析活动还需提供科技创新相关性证明）等材料。创业团队使用创新券，由其入驻的创新创业孵化载体统一提交材料。</w:t>
      </w:r>
    </w:p>
    <w:p w14:paraId="7809206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若省内资源不能满足需求，使用方可按全额支付方式使用省外科研设施和仪器开展科技创新活动，享受创新券补助。</w:t>
      </w:r>
    </w:p>
    <w:p w14:paraId="571C61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创新券补助资金每半年兑付一次，资金直拨至使用方。</w:t>
      </w:r>
    </w:p>
    <w:p w14:paraId="65FB7D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每年1月10日前，区（市）科技部门将本辖区上年度创新券管理服务工作报告报市科技局。</w:t>
      </w:r>
    </w:p>
    <w:p w14:paraId="7A369C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8683AAA">
      <w:pPr>
        <w:pStyle w:val="6"/>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rPr>
      </w:pPr>
      <w:r>
        <w:rPr>
          <w:rFonts w:hint="eastAsia"/>
        </w:rPr>
        <w:t>第五章</w:t>
      </w:r>
      <w:r>
        <w:rPr>
          <w:rFonts w:hint="eastAsia"/>
          <w:lang w:eastAsia="zh-CN"/>
        </w:rPr>
        <w:t>　</w:t>
      </w:r>
      <w:r>
        <w:rPr>
          <w:rFonts w:hint="eastAsia"/>
        </w:rPr>
        <w:t>监督管理</w:t>
      </w:r>
    </w:p>
    <w:p w14:paraId="6AD373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供给方和使用方应按照诚实守信的原则申请、使用创新券，如实填写网上信息、提供相关资料，并自觉接受相关部门的监督检查。</w:t>
      </w:r>
    </w:p>
    <w:p w14:paraId="0A53592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区（市）科技部门会同相关财政部门对创新券使用情况进行监督检查和飞行抽查。对拒不配合监督检查，以故意提供虚假信息等弄虚作假方式或采取请托、贿赂、利益交换等不正当手段骗取创新券补助的，一经查实，将停拨或追回创新券资金，并对相关责任主体科研失信行为进行记录，情节严重的，依法追究法律责任。</w:t>
      </w:r>
    </w:p>
    <w:p w14:paraId="72C718E9">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0E5C2D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本办法由市科技局、市财政局负责解释。</w:t>
      </w:r>
    </w:p>
    <w:p w14:paraId="134FF7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本办法自印发之日起施行，有效期三年，原《枣庄市科技创新券使用管理办法》（枣科字〔2022〕52号）同时废止。</w:t>
      </w:r>
    </w:p>
    <w:p w14:paraId="76B185C1">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52EE89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AACD0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00D4A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A2753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2EAD7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70704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F3D2B3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2F015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AF6812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Times New Roman" w:hAnsi="Times New Roman" w:eastAsia="方正准圆简体" w:cs="方正准圆简体"/>
          <w:color w:val="000000"/>
          <w:spacing w:val="0"/>
          <w:w w:val="100"/>
          <w:sz w:val="48"/>
          <w:szCs w:val="48"/>
          <w:u w:val="none"/>
        </w:rPr>
      </w:pPr>
      <w:r>
        <w:rPr>
          <w:sz w:val="24"/>
        </w:rPr>
        <mc:AlternateContent>
          <mc:Choice Requires="wps">
            <w:drawing>
              <wp:anchor distT="0" distB="0" distL="114300" distR="114300" simplePos="0" relativeHeight="251664384" behindDoc="1" locked="0" layoutInCell="1" allowOverlap="1">
                <wp:simplePos x="0" y="0"/>
                <wp:positionH relativeFrom="column">
                  <wp:posOffset>1822450</wp:posOffset>
                </wp:positionH>
                <wp:positionV relativeFrom="paragraph">
                  <wp:posOffset>543560</wp:posOffset>
                </wp:positionV>
                <wp:extent cx="1797050" cy="274320"/>
                <wp:effectExtent l="4445" t="5080" r="12065" b="10160"/>
                <wp:wrapNone/>
                <wp:docPr id="5" name="文本框 5"/>
                <wp:cNvGraphicFramePr/>
                <a:graphic xmlns:a="http://schemas.openxmlformats.org/drawingml/2006/main">
                  <a:graphicData uri="http://schemas.microsoft.com/office/word/2010/wordprocessingShape">
                    <wps:wsp>
                      <wps:cNvSpPr txBox="1"/>
                      <wps:spPr>
                        <a:xfrm>
                          <a:off x="2481580" y="3568065"/>
                          <a:ext cx="1797050" cy="2743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91456E6">
                            <w:pPr>
                              <w:rPr>
                                <w:color w:val="000000" w:themeColor="text1"/>
                                <w14:textFill>
                                  <w14:solidFill>
                                    <w14:schemeClr w14:val="tx1"/>
                                  </w14:solidFill>
                                </w14:textFill>
                              </w:rPr>
                            </w:pP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KE JI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XIANG</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MU</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ZHENG CE</w:t>
                            </w:r>
                          </w:p>
                        </w:txbxContent>
                      </wps:txbx>
                      <wps:bodyPr rot="0" spcFirstLastPara="0" vertOverflow="overflow" horzOverflow="overflow" vert="horz" wrap="square" lIns="91440" tIns="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42.8pt;height:21.6pt;width:141.5pt;z-index:-251652096;mso-width-relative:page;mso-height-relative:page;" fillcolor="#FFFFFF [3201]" filled="t" stroked="t" coordsize="21600,21600" o:gfxdata="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WP0WbZAAAACgEAAA8AAAAAAAAAAQAgAAAAIgAAAGRycy9kb3ducmV2LnhtbFBLAQIUABQAAAAI&#10;AIdO4kAdFhlkXgIAAMAEAAAOAAAAAAAAAAEAIAAAACgBAABkcnMvZTJvRG9jLnhtbFBLBQYAAAAA&#10;BgAGAFkBAAD4BQAAAAA=&#10;">
                <v:fill on="t" focussize="0,0"/>
                <v:stroke weight="0.5pt" color="#FFFFFF [3212]" joinstyle="round"/>
                <v:imagedata o:title=""/>
                <o:lock v:ext="edit" aspectratio="f"/>
                <v:textbox inset="2.54mm,0mm,2.54mm,1.27mm">
                  <w:txbxContent>
                    <w:p w14:paraId="491456E6">
                      <w:pPr>
                        <w:rPr>
                          <w:color w:val="000000" w:themeColor="text1"/>
                          <w14:textFill>
                            <w14:solidFill>
                              <w14:schemeClr w14:val="tx1"/>
                            </w14:solidFill>
                          </w14:textFill>
                        </w:rPr>
                      </w:pP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KE JI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XIANG</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MU</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ZHENG CE</w:t>
                      </w:r>
                    </w:p>
                  </w:txbxContent>
                </v:textbox>
              </v:shape>
            </w:pict>
          </mc:Fallback>
        </mc:AlternateContent>
      </w:r>
      <w:r>
        <w:rPr>
          <w:sz w:val="48"/>
        </w:rPr>
        <mc:AlternateContent>
          <mc:Choice Requires="wps">
            <w:drawing>
              <wp:anchor distT="0" distB="0" distL="114300" distR="114300" simplePos="0" relativeHeight="251663360" behindDoc="0" locked="0" layoutInCell="1" allowOverlap="1">
                <wp:simplePos x="0" y="0"/>
                <wp:positionH relativeFrom="column">
                  <wp:posOffset>1885315</wp:posOffset>
                </wp:positionH>
                <wp:positionV relativeFrom="paragraph">
                  <wp:posOffset>541655</wp:posOffset>
                </wp:positionV>
                <wp:extent cx="271462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2714625" cy="0"/>
                        </a:xfrm>
                        <a:prstGeom prst="line">
                          <a:avLst/>
                        </a:prstGeom>
                        <a:ln w="635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8.45pt;margin-top:42.65pt;height:0pt;width:213.75pt;z-index:251663360;mso-width-relative:page;mso-height-relative:page;" filled="f" stroked="t" coordsize="21600,21600" o:gfxdata="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SykjvYAAAA&#10;CQEAAA8AAAAAAAAAAQAgAAAAIgAAAGRycy9kb3ducmV2LnhtbFBLAQIUABQAAAAIAIdO4kB0Z3Kc&#10;5AEAALADAAAOAAAAAAAAAAEAIAAAACcBAABkcnMvZTJvRG9jLnhtbFBLBQYAAAAABgAGAFkBAAB9&#10;BQAAAAA=&#10;">
                <v:fill on="f" focussize="0,0"/>
                <v:stroke weight="0.5pt" color="#000000 [3213]" miterlimit="8" joinstyle="miter" dashstyle="dash"/>
                <v:imagedata o:title=""/>
                <o:lock v:ext="edit" aspectratio="f"/>
              </v:line>
            </w:pict>
          </mc:Fallback>
        </mc:AlternateContent>
      </w:r>
      <w:r>
        <w:rPr>
          <w:sz w:val="48"/>
        </w:rPr>
        <mc:AlternateContent>
          <mc:Choice Requires="wps">
            <w:drawing>
              <wp:anchor distT="0" distB="0" distL="114300" distR="114300" simplePos="0" relativeHeight="251662336" behindDoc="0" locked="0" layoutInCell="1" allowOverlap="1">
                <wp:simplePos x="0" y="0"/>
                <wp:positionH relativeFrom="column">
                  <wp:posOffset>1885950</wp:posOffset>
                </wp:positionH>
                <wp:positionV relativeFrom="paragraph">
                  <wp:posOffset>508635</wp:posOffset>
                </wp:positionV>
                <wp:extent cx="2713990" cy="0"/>
                <wp:effectExtent l="0" t="4445" r="0" b="5080"/>
                <wp:wrapNone/>
                <wp:docPr id="8" name="直接连接符 8"/>
                <wp:cNvGraphicFramePr/>
                <a:graphic xmlns:a="http://schemas.openxmlformats.org/drawingml/2006/main">
                  <a:graphicData uri="http://schemas.microsoft.com/office/word/2010/wordprocessingShape">
                    <wps:wsp>
                      <wps:cNvCnPr/>
                      <wps:spPr>
                        <a:xfrm>
                          <a:off x="3025775" y="3336290"/>
                          <a:ext cx="2713990" cy="0"/>
                        </a:xfrm>
                        <a:prstGeom prst="line">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8.5pt;margin-top:40.05pt;height:0pt;width:213.7pt;z-index:251662336;mso-width-relative:page;mso-height-relative:page;" filled="f" stroked="t" coordsize="21600,21600" o:gfxdata="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9AAGPWAAAACQEAAA8AAAAAAAAAAQAgAAAAIgAAAGRycy9kb3ducmV2LnhtbFBLAQIUABQAAAAI&#10;AIdO4kD5wlOD7wEAAL0DAAAOAAAAAAAAAAEAIAAAACUBAABkcnMvZTJvRG9jLnhtbFBLBQYAAAAA&#10;BgAGAFkBAACGBQAAAAA=&#10;">
                <v:fill on="f" focussize="0,0"/>
                <v:stroke weight="0.5pt" color="#000000 [3213]" miterlimit="8" joinstyle="miter"/>
                <v:imagedata o:title=""/>
                <o:lock v:ext="edit" aspectratio="f"/>
              </v:line>
            </w:pict>
          </mc:Fallback>
        </mc:AlternateContent>
      </w:r>
      <w:r>
        <w:rPr>
          <w:rFonts w:hint="eastAsia" w:ascii="Times New Roman" w:hAnsi="Times New Roman" w:eastAsia="方正准圆简体" w:cs="方正准圆简体"/>
          <w:color w:val="000000"/>
          <w:spacing w:val="0"/>
          <w:w w:val="100"/>
          <w:sz w:val="48"/>
          <w:szCs w:val="48"/>
          <w:u w:val="none"/>
          <w:lang w:val="en-US" w:eastAsia="zh-CN"/>
        </w:rPr>
        <w:t xml:space="preserve">    </w:t>
      </w:r>
      <w:r>
        <w:rPr>
          <w:rFonts w:hint="eastAsia" w:ascii="Times New Roman" w:hAnsi="Times New Roman" w:eastAsia="方正准圆简体" w:cs="方正准圆简体"/>
          <w:color w:val="000000"/>
          <w:spacing w:val="20"/>
          <w:w w:val="100"/>
          <w:sz w:val="48"/>
          <w:szCs w:val="48"/>
          <w:u w:val="none"/>
          <w:lang w:val="en-US" w:eastAsia="zh-CN"/>
        </w:rPr>
        <w:t xml:space="preserve"> </w:t>
      </w:r>
      <w:r>
        <w:rPr>
          <w:rFonts w:hint="eastAsia" w:ascii="Times New Roman" w:hAnsi="Times New Roman" w:eastAsia="方正准圆简体" w:cs="方正准圆简体"/>
          <w:color w:val="000000"/>
          <w:spacing w:val="20"/>
          <w:w w:val="100"/>
          <w:sz w:val="48"/>
          <w:szCs w:val="48"/>
          <w:u w:val="none"/>
        </w:rPr>
        <w:t>科技</w:t>
      </w:r>
      <w:r>
        <w:rPr>
          <w:rFonts w:hint="eastAsia" w:ascii="Times New Roman" w:hAnsi="Times New Roman" w:eastAsia="方正准圆简体" w:cs="方正准圆简体"/>
          <w:color w:val="000000"/>
          <w:spacing w:val="20"/>
          <w:w w:val="100"/>
          <w:sz w:val="48"/>
          <w:szCs w:val="48"/>
          <w:u w:val="none"/>
          <w:lang w:val="en-US" w:eastAsia="zh-CN"/>
        </w:rPr>
        <w:t>项目</w:t>
      </w:r>
      <w:r>
        <w:rPr>
          <w:rFonts w:hint="eastAsia" w:ascii="Times New Roman" w:hAnsi="Times New Roman" w:eastAsia="方正准圆简体" w:cs="方正准圆简体"/>
          <w:color w:val="000000"/>
          <w:spacing w:val="20"/>
          <w:w w:val="100"/>
          <w:sz w:val="48"/>
          <w:szCs w:val="48"/>
          <w:u w:val="none"/>
        </w:rPr>
        <w:t>政</w:t>
      </w:r>
      <w:r>
        <w:rPr>
          <w:rFonts w:hint="eastAsia" w:ascii="Times New Roman" w:hAnsi="Times New Roman" w:eastAsia="方正准圆简体" w:cs="方正准圆简体"/>
          <w:color w:val="000000"/>
          <w:spacing w:val="0"/>
          <w:w w:val="100"/>
          <w:sz w:val="48"/>
          <w:szCs w:val="48"/>
          <w:u w:val="none"/>
        </w:rPr>
        <w:t>策</w:t>
      </w:r>
    </w:p>
    <w:p w14:paraId="07491A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077F4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7AE63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7D9FC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4815B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7E901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1855D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D31B5F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00F4C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9F14A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EABE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5036B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0FB6C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3EC8FDA">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9393D6A">
      <w:pPr>
        <w:rPr>
          <w:rFonts w:hint="eastAsia" w:ascii="Times New Roman" w:hAnsi="Times New Roman" w:eastAsia="仿宋_GB2312" w:cs="仿宋_GB2312"/>
          <w:color w:val="000000"/>
          <w:spacing w:val="0"/>
          <w:w w:val="100"/>
          <w:sz w:val="24"/>
          <w:szCs w:val="24"/>
        </w:rPr>
      </w:pPr>
    </w:p>
    <w:p w14:paraId="499F58D1">
      <w:pPr>
        <w:pStyle w:val="2"/>
        <w:bidi w:val="0"/>
        <w:rPr>
          <w:rFonts w:hint="eastAsia"/>
        </w:rPr>
      </w:pPr>
      <w:r>
        <w:rPr>
          <w:rFonts w:hint="eastAsia"/>
        </w:rPr>
        <w:t>财政部科技部</w:t>
      </w:r>
    </w:p>
    <w:p w14:paraId="6E88FB22">
      <w:pPr>
        <w:pStyle w:val="2"/>
        <w:bidi w:val="0"/>
        <w:rPr>
          <w:rFonts w:hint="eastAsia"/>
        </w:rPr>
      </w:pPr>
      <w:r>
        <w:rPr>
          <w:rFonts w:hint="eastAsia"/>
        </w:rPr>
        <w:t>关于印发《国家重点研发计划资金管理办法》的通知</w:t>
      </w:r>
    </w:p>
    <w:p w14:paraId="50C40FDC">
      <w:pPr>
        <w:pStyle w:val="3"/>
        <w:bidi w:val="0"/>
        <w:rPr>
          <w:rFonts w:hint="eastAsia"/>
        </w:rPr>
      </w:pPr>
    </w:p>
    <w:p w14:paraId="0150BCF0">
      <w:pPr>
        <w:pStyle w:val="3"/>
        <w:bidi w:val="0"/>
        <w:rPr>
          <w:rFonts w:hint="eastAsia"/>
        </w:rPr>
      </w:pPr>
      <w:r>
        <w:rPr>
          <w:rFonts w:hint="eastAsia"/>
        </w:rPr>
        <w:t>财教〔2021〕178号</w:t>
      </w:r>
    </w:p>
    <w:p w14:paraId="3A96A6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1B6C560">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国务院各部委、各直属机构，各省、自治区、直辖市、计划单列市财政厅（局）、科技厅（委、局），新疆生产建设兵团财政局、科技局，有关单位：</w:t>
      </w:r>
    </w:p>
    <w:p w14:paraId="730515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根据党中央、国务院关于科研经费管理改革有关要求和《国务院办公厅关于改革完善中央财政科研经费管理的若干意见》（国办发〔2021〕32号），我们对《财政部科技部关于印发&lt;国家重点研发计划资金管理办法&gt;的通知》（财科教〔2016〕113号）进行了修订。现将修订后的《国家重点研发计划资金管理办法》印发你们，请遵照执行。</w:t>
      </w:r>
    </w:p>
    <w:p w14:paraId="0CB4A8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E7D42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附件：国家重点研发计划资金管理办法</w:t>
      </w:r>
    </w:p>
    <w:p w14:paraId="2227F5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FFDAA1F">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财政部</w:t>
      </w:r>
      <w:r>
        <w:rPr>
          <w:rFonts w:hint="eastAsia" w:ascii="Times New Roman" w:hAnsi="Times New Roman" w:eastAsia="仿宋_GB2312" w:cs="仿宋_GB2312"/>
          <w:color w:val="000000"/>
          <w:spacing w:val="0"/>
          <w:w w:val="100"/>
          <w:sz w:val="24"/>
          <w:szCs w:val="24"/>
          <w:lang w:val="en-US" w:eastAsia="zh-CN"/>
        </w:rPr>
        <w:t xml:space="preserve">     </w:t>
      </w:r>
    </w:p>
    <w:p w14:paraId="1FF949AC">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科技部</w:t>
      </w:r>
      <w:r>
        <w:rPr>
          <w:rFonts w:hint="eastAsia" w:ascii="Times New Roman" w:hAnsi="Times New Roman" w:eastAsia="仿宋_GB2312" w:cs="仿宋_GB2312"/>
          <w:color w:val="000000"/>
          <w:spacing w:val="0"/>
          <w:w w:val="100"/>
          <w:sz w:val="24"/>
          <w:szCs w:val="24"/>
          <w:lang w:val="en-US" w:eastAsia="zh-CN"/>
        </w:rPr>
        <w:t xml:space="preserve">     </w:t>
      </w:r>
    </w:p>
    <w:p w14:paraId="0F2BC6C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2021年9月29日</w:t>
      </w:r>
    </w:p>
    <w:p w14:paraId="5DF00B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AEC7ACB">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0796CED">
      <w:pPr>
        <w:pStyle w:val="4"/>
        <w:keepNext w:val="0"/>
        <w:keepLines w:val="0"/>
        <w:pageBreakBefore w:val="0"/>
        <w:widowControl w:val="0"/>
        <w:kinsoku/>
        <w:wordWrap/>
        <w:overflowPunct/>
        <w:topLinePunct w:val="0"/>
        <w:autoSpaceDE/>
        <w:autoSpaceDN/>
        <w:bidi w:val="0"/>
        <w:adjustRightInd/>
        <w:snapToGrid/>
        <w:spacing w:line="404" w:lineRule="exact"/>
        <w:ind w:left="0" w:leftChars="0" w:firstLine="0" w:firstLineChars="0"/>
        <w:textAlignment w:val="auto"/>
        <w:rPr>
          <w:rFonts w:hint="eastAsia"/>
        </w:rPr>
      </w:pPr>
      <w:r>
        <w:rPr>
          <w:rFonts w:hint="eastAsia"/>
        </w:rPr>
        <w:t>附件</w:t>
      </w:r>
    </w:p>
    <w:p w14:paraId="604C55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D1A4B8">
      <w:pPr>
        <w:pStyle w:val="2"/>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rPr>
      </w:pPr>
      <w:r>
        <w:rPr>
          <w:rFonts w:hint="eastAsia"/>
        </w:rPr>
        <w:t>国家重点研发计划资金管理办法</w:t>
      </w:r>
    </w:p>
    <w:p w14:paraId="460FA7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2C86B11">
      <w:pPr>
        <w:pStyle w:val="6"/>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rPr>
      </w:pPr>
      <w:r>
        <w:rPr>
          <w:rFonts w:hint="eastAsia"/>
        </w:rPr>
        <w:t>第一章</w:t>
      </w:r>
      <w:r>
        <w:rPr>
          <w:rFonts w:hint="eastAsia"/>
          <w:lang w:val="en-US" w:eastAsia="zh-CN"/>
        </w:rPr>
        <w:t>　</w:t>
      </w:r>
      <w:r>
        <w:rPr>
          <w:rFonts w:hint="eastAsia"/>
        </w:rPr>
        <w:t>总</w:t>
      </w:r>
      <w:r>
        <w:rPr>
          <w:rFonts w:hint="eastAsia"/>
          <w:lang w:eastAsia="zh-CN"/>
        </w:rPr>
        <w:t>　</w:t>
      </w:r>
      <w:r>
        <w:rPr>
          <w:rFonts w:hint="eastAsia"/>
        </w:rPr>
        <w:t>则</w:t>
      </w:r>
    </w:p>
    <w:p w14:paraId="35AD88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规范国家重点研发计划资金管理和使用，提高资金使用效益，根据《中共中央办公厅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文件，以及国家有关财经法规和财务管理制度，结合国家重点研发计划管理特点，制定本办法。</w:t>
      </w:r>
    </w:p>
    <w:p w14:paraId="6C14D6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家重点研发计划（以下简称重点研发计划）由若干目标明确、边界清晰的重点专项组成，重点专项采取从基础前沿、重大共性关键技术到应用示范全链条一体化的组织实施方式。重点专项下设项目，项目可根据自身特点和需要下设课题。重点专项实行概预算管理，重点专项项目实行预算管理。</w:t>
      </w:r>
    </w:p>
    <w:p w14:paraId="733A3E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研发计划资金实行多元化投入，资金来源分为中央财政资金和其他来源资金，其他来源资金包括地方财政资金、单位自筹资金以及从其他渠道获得的资金。中央财政资金支持方式包括前补助和后补助，具体支持方式在编制重点专项实施方案和年度项目申报指南时予以明确。</w:t>
      </w:r>
    </w:p>
    <w:p w14:paraId="28904D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主要规范中央财政安排的采用前补助方式支持的重点研发计划资金，后补助方式支持的资金按照中央财政科技计划后补助的有关规定执行。地方财政资金、单位自筹资金和从其他渠道获得的资金应当按照国家有关财务会计制度和相关资金提供方的具体使用管理要求，统筹安排和使用。</w:t>
      </w:r>
    </w:p>
    <w:p w14:paraId="487023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在采用前补助方式支持的重点研发计划项目中，实施“揭榜挂帅”、“赛马”等新型组织机制的项目，可根据项目特点，采取包干制等资金管理方式。</w:t>
      </w:r>
    </w:p>
    <w:p w14:paraId="6D4233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重点研发计划资金管理和使用遵循以下原则：</w:t>
      </w:r>
    </w:p>
    <w:p w14:paraId="193C37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（一）集中财力，突出重点。重点研发计划资金聚焦重点专项研发任务，重点支持市场机制不能有效配置资源的公共科技活动。注重加强统筹规划，避免资金安排分散重复。</w:t>
      </w:r>
    </w:p>
    <w:p w14:paraId="398467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明晰权责，放管结合。政府部门不再直接管理具体项目，委托项目管理专业机构（以下称专业机构）开展重点专项资金管理；充分赋予项目牵头单位、课题承担单位和课题参与单位（以下称承担单位）科研项目资金管理使用自主权，承担单位应当落实法人责任，提高管理服务水平。</w:t>
      </w:r>
    </w:p>
    <w:p w14:paraId="62A18076">
      <w:pPr>
        <w:keepNext w:val="0"/>
        <w:keepLines w:val="0"/>
        <w:pageBreakBefore w:val="0"/>
        <w:widowControl w:val="0"/>
        <w:kinsoku/>
        <w:wordWrap/>
        <w:overflowPunct/>
        <w:topLinePunct w:val="0"/>
        <w:autoSpaceDE/>
        <w:autoSpaceDN/>
        <w:bidi w:val="0"/>
        <w:adjustRightInd/>
        <w:snapToGrid/>
        <w:spacing w:line="404" w:lineRule="exact"/>
        <w:ind w:firstLine="504" w:firstLineChars="200"/>
        <w:textAlignment w:val="auto"/>
        <w:rPr>
          <w:rFonts w:hint="eastAsia" w:ascii="Times New Roman" w:hAnsi="Times New Roman" w:eastAsia="仿宋_GB2312" w:cs="仿宋_GB2312"/>
          <w:color w:val="000000"/>
          <w:spacing w:val="6"/>
          <w:w w:val="100"/>
          <w:sz w:val="24"/>
          <w:szCs w:val="24"/>
        </w:rPr>
      </w:pPr>
      <w:r>
        <w:rPr>
          <w:rFonts w:hint="eastAsia" w:ascii="Times New Roman" w:hAnsi="Times New Roman" w:eastAsia="仿宋_GB2312" w:cs="仿宋_GB2312"/>
          <w:color w:val="000000"/>
          <w:spacing w:val="6"/>
          <w:w w:val="100"/>
          <w:sz w:val="24"/>
          <w:szCs w:val="24"/>
        </w:rPr>
        <w:t>（三）遵循规律，注重绩效。重点研发计划资金的管理和使用，应当遵循科研活动规律，体现重点专项和项目组织实施特点。按照国家财经法规制度要求，强化事中和事后监管，完善信息公开公示制度。坚持绩效导向，加强分类绩效评价和结果应用，提高资金使用效益。</w:t>
      </w:r>
    </w:p>
    <w:p w14:paraId="7C21A4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研发计划资金实行分级管理、分级负责。财政部、科技部负责研究制定重点研发计划资金管理制度，组织重点专项概算编制和评估。财政部按照资金管理制度，核定批复重点专项概预算。财政部、科技部、审计署、相关主管部门根据职责和分工，组织开展对重点研发计划资金的监督和绩效评价。专业机构是重点专项资金管理和监督的责任主体，负责组织重点专项项目预算申报、评审、下达和项目综合绩效评价，组织开展对项目资金的监督。承担单位是项目资金管理使用的责任主体，负责项目资金的日常管理和监督工作。项目负责人是项目资金使用的直接责任人，对资金使用的合规性、合理性、真实性和相关性负责。</w:t>
      </w:r>
    </w:p>
    <w:p w14:paraId="44E132F3">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第二章</w:t>
      </w:r>
      <w:r>
        <w:rPr>
          <w:rFonts w:hint="eastAsia"/>
          <w:lang w:eastAsia="zh-CN"/>
        </w:rPr>
        <w:t>　</w:t>
      </w:r>
      <w:r>
        <w:rPr>
          <w:rFonts w:hint="eastAsia"/>
        </w:rPr>
        <w:t>重点专项概预算管理</w:t>
      </w:r>
    </w:p>
    <w:p w14:paraId="3BCE906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重点专项概算是指对专项实施周期内，专项任务实施所需总费用的事前估算，是重点专项预算安排的重要依据。重点专项概算包括总概算和年度概算。</w:t>
      </w:r>
    </w:p>
    <w:p w14:paraId="2B90732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专业机构根据重点专项的目标和任务，依据专项实施方案和相关要求编报重点专项概算，报财政部、科技部。</w:t>
      </w:r>
    </w:p>
    <w:p w14:paraId="2C3429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重点专项概算应当同时编制收入概算和支出概算，确保收支平衡。</w:t>
      </w:r>
    </w:p>
    <w:p w14:paraId="186EEC7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重点专项收入概算包括中央财政资金概算和其他来源资金概算。</w:t>
      </w:r>
    </w:p>
    <w:p w14:paraId="1959BA3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重点专项支出概算包括支出总概算和年度支出概算。专业机构应当在充分论证、科学合理分解重点专项任务基础上，根据任务相关性、配置适当性和经济合理性的原则，按照任务级次和不同研发阶段编列支出概算。</w:t>
      </w:r>
    </w:p>
    <w:p w14:paraId="786553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财政部、科技部委托相关机构对重点专项概算进行评估。根据评估结果，结合财力可能，财政部核定并批复重点专项中央财政资金总概算和年度概算。</w:t>
      </w:r>
    </w:p>
    <w:p w14:paraId="18AE3D6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中央财政资金总概算一般不予调整。重点专项任务目标发生重大变化等导致中央财政资金总概算确需调整的，专业机构在履行相关任务调整审批程序后，提出调整申请，经科技部审核后，按程序报财政部审批。总概算不变，重点专项年度间重大任务调整等导致年度概算需要调整的，由专业机构提出申请，经科技部审核后，按程序报财政部审批。</w:t>
      </w:r>
    </w:p>
    <w:p w14:paraId="57E442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业机构根据核定的概算，结合项目任务部署、组织实施进度和预算执行等情况，提出年度重点专项预算安排建议，按部门预算申报程序报财政部。无部门预算申报渠道的专业机构，通过科技部报送。重点专项各年安排的预算总和不得超过总概算。加强预算安排与任务实施进度衔接，在总概算和概算周期不变的前提下，重点专项任务部署完成后，年度预算安排可延后不超过2年。</w:t>
      </w:r>
    </w:p>
    <w:p w14:paraId="72D35D6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财政部结合科技部意见，按照预算管理要求向专业机构下达重点专项中央财政资金预算（不含具体项目预算），并抄送科技部。</w:t>
      </w:r>
    </w:p>
    <w:p w14:paraId="3D7931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重点专项中央财政资金预算一般不予调剂，因概算变化等确需调剂的，由专业机构提出申请，按程序报财政部批准。</w:t>
      </w:r>
    </w:p>
    <w:p w14:paraId="262F9B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在重点专项实施周期内，由于年度任务调整等导致专业机构当年未下达给项目牵头单位的资金，可以结转下一年度继续使用。由于重点专项因故终止等原因，专业机构尚未下达的资金，按规定上缴中央财政。</w:t>
      </w:r>
    </w:p>
    <w:p w14:paraId="507B30BA">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第三章</w:t>
      </w:r>
      <w:r>
        <w:rPr>
          <w:rFonts w:hint="eastAsia"/>
          <w:lang w:eastAsia="zh-CN"/>
        </w:rPr>
        <w:t>　</w:t>
      </w:r>
      <w:r>
        <w:rPr>
          <w:rFonts w:hint="eastAsia"/>
        </w:rPr>
        <w:t>项目资金开支范围</w:t>
      </w:r>
    </w:p>
    <w:p w14:paraId="33EAFED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重点专项项目资金由直接费用和间接费用组成。</w:t>
      </w:r>
    </w:p>
    <w:p w14:paraId="408385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直接费用是指在项目实施过程中发生的与之直接相关的费用。主要包括：</w:t>
      </w:r>
    </w:p>
    <w:p w14:paraId="44E256C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10F3C1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14:paraId="0DAF75A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（三）劳务费：是指在项目实施过程中支付给参与项目的研究生、博士后、访问学者和项目聘用的研究人员、科研辅助人员等的劳务性费用，以及支付给临时聘请的咨询专家的费用等。</w:t>
      </w:r>
    </w:p>
    <w:p w14:paraId="17586B7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w:t>
      </w:r>
      <w:r>
        <w:rPr>
          <w:rFonts w:hint="eastAsia" w:ascii="Times New Roman" w:hAnsi="Times New Roman" w:eastAsia="仿宋_GB2312" w:cs="仿宋_GB2312"/>
          <w:color w:val="000000"/>
          <w:spacing w:val="6"/>
          <w:w w:val="100"/>
          <w:sz w:val="24"/>
          <w:szCs w:val="24"/>
        </w:rPr>
        <w:t>目聘用人员劳务费开支标准，参照当地科学研究和技术服务业从业人员平均工资水平，根据其在项目研究中承担的工作任务确定，其由单位缴纳的社会保险补助、住房公积金等纳入劳务费科目开支。</w:t>
      </w:r>
    </w:p>
    <w:p w14:paraId="1BE67F2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支付给临时聘请的咨询专家的费用，不得支付给参与本项目及所属课题研究和管理的相关人员，其管理按照国家有关规定执行。</w:t>
      </w:r>
    </w:p>
    <w:p w14:paraId="380B27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47284FD7">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第四章</w:t>
      </w:r>
      <w:r>
        <w:rPr>
          <w:rFonts w:hint="eastAsia"/>
          <w:lang w:eastAsia="zh-CN"/>
        </w:rPr>
        <w:t>　</w:t>
      </w:r>
      <w:r>
        <w:rPr>
          <w:rFonts w:hint="eastAsia"/>
        </w:rPr>
        <w:t>项目预算编制与审批</w:t>
      </w:r>
    </w:p>
    <w:p w14:paraId="0A249C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重点专项项目预算由收入预算与支出预算构成。项目预算由课题预算汇总形成。</w:t>
      </w:r>
    </w:p>
    <w:p w14:paraId="0DA611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（一）收</w:t>
      </w:r>
      <w:r>
        <w:rPr>
          <w:rFonts w:hint="eastAsia" w:ascii="Times New Roman" w:hAnsi="Times New Roman" w:eastAsia="仿宋_GB2312" w:cs="仿宋_GB2312"/>
          <w:color w:val="000000"/>
          <w:spacing w:val="6"/>
          <w:w w:val="100"/>
          <w:sz w:val="24"/>
          <w:szCs w:val="24"/>
        </w:rPr>
        <w:t>入预算包括中央财政资金和其他来源资金。对于其他来源资金，应当充分考虑各渠道的情况，并提供资金提供方的出资承诺，不得使用货币资金之外的资产或其他中央财政资金作为资金来源。</w:t>
      </w:r>
    </w:p>
    <w:p w14:paraId="3F2BA7E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（二）支出预算应当按照资金开支范围编列，并对各项支出的主要用途和测算理由等进行说明。</w:t>
      </w:r>
    </w:p>
    <w:p w14:paraId="59CE5C9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重点专项年度申报指南中可公布本批任务的概算。</w:t>
      </w:r>
    </w:p>
    <w:p w14:paraId="3F119C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项目实行两轮申报的，预申报环节时，项目申报单位提出所需资金预算总额；正式申报环节时，专业机构综合考虑重点专项概算、项目任务设置、预申报情况以及专家建议等，组织指导项目申报单位编报预算。</w:t>
      </w:r>
    </w:p>
    <w:p w14:paraId="4E1269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项目实行一轮申报的，按照正式申报环节要求组织编报预算。</w:t>
      </w:r>
    </w:p>
    <w:p w14:paraId="620E20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申报单位应当按照政策相符性、目标相关性和经济合理性原则，科学、合理、真实地编制预算，对设备费、业务费、劳务费预算应据实编制，不得简单按比例编制。对仪器设备购置、参与单位资质及拟外拨资金进行重点说明，并申明现有的实施条件和从单位外部可能获得的共享服务。直接费用中除50万元以上的设备费外，其他费用只提供基本测算说明，不需要提供明细。</w:t>
      </w:r>
    </w:p>
    <w:p w14:paraId="612179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结合承担单位信用情况，间接费用实行总额控制，按照不超过课题直接费用扣除设备购置费后的一定比例核定。具体比例如下：</w:t>
      </w:r>
    </w:p>
    <w:p w14:paraId="6094C5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（一）500万元及以下部分为30%；</w:t>
      </w:r>
    </w:p>
    <w:p w14:paraId="7F6FB3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（二）超过500万元至1000万元的部分为25%；</w:t>
      </w:r>
    </w:p>
    <w:p w14:paraId="30D724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（三）超过1000万元以上的部分为20%。</w:t>
      </w:r>
    </w:p>
    <w:p w14:paraId="484309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间接费用由承担单位统筹安排使用。承担单位应当建立健全间接费用的内部管理办法，公开透明、合规合理使用间接费用，处理好分摊间接成本和对科研人员激励的关系。绩效支出安排应当与科研人员在项目工作中的实际贡献挂钩。承担单位可将间接费用全部用于绩效支出，并向创新绩效突出的团队和个人倾斜。</w:t>
      </w:r>
    </w:p>
    <w:p w14:paraId="4C4AFA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课题中有多个单位的，间接费用在总额范围内由课题承担单位与参与单位协商分配。承担单位不得在核定的间接费用以外，再以任何名义在项目资金中重复提取、列支相关费用。</w:t>
      </w:r>
    </w:p>
    <w:p w14:paraId="545A46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专业机构合并项目评审和预算评审，在项目评审时同步开展预算评审，不得将预算编制细致程度作为评审预算的因素，不得简单按比例核减预算。</w:t>
      </w:r>
    </w:p>
    <w:p w14:paraId="7F1C81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预算评审应当按照规范的程序和要求，坚持独立、客观、公正、科学的原则，对项目以及课题申报预算的政策相符性、目标相关性和经济合理性进行评审。评审专家应当满足相关回避要求。</w:t>
      </w:r>
    </w:p>
    <w:p w14:paraId="5F557C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专业机构根据评审结果，提出重点专项项目和预算安排建议。</w:t>
      </w:r>
    </w:p>
    <w:p w14:paraId="2D64EB1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专业机构根据财政部下达的重点专项预算和科技部对项目安排建议的审核意见，向项目牵头单位下达重点专项项目预算，并与项目牵头单位签订项目任务书（含预算）。</w:t>
      </w:r>
    </w:p>
    <w:p w14:paraId="15BE1890">
      <w:pPr>
        <w:keepNext w:val="0"/>
        <w:keepLines w:val="0"/>
        <w:pageBreakBefore w:val="0"/>
        <w:widowControl w:val="0"/>
        <w:kinsoku/>
        <w:wordWrap/>
        <w:overflowPunct/>
        <w:topLinePunct w:val="0"/>
        <w:autoSpaceDE/>
        <w:autoSpaceDN/>
        <w:bidi w:val="0"/>
        <w:adjustRightInd/>
        <w:snapToGrid/>
        <w:spacing w:line="404" w:lineRule="exact"/>
        <w:ind w:firstLine="504" w:firstLineChars="200"/>
        <w:textAlignment w:val="auto"/>
        <w:rPr>
          <w:rFonts w:hint="eastAsia" w:ascii="Times New Roman" w:hAnsi="Times New Roman" w:eastAsia="仿宋_GB2312" w:cs="仿宋_GB2312"/>
          <w:color w:val="000000"/>
          <w:spacing w:val="6"/>
          <w:w w:val="100"/>
          <w:sz w:val="24"/>
          <w:szCs w:val="24"/>
        </w:rPr>
      </w:pPr>
      <w:r>
        <w:rPr>
          <w:rFonts w:hint="eastAsia" w:ascii="Times New Roman" w:hAnsi="Times New Roman" w:eastAsia="仿宋_GB2312" w:cs="仿宋_GB2312"/>
          <w:color w:val="000000"/>
          <w:spacing w:val="6"/>
          <w:w w:val="100"/>
          <w:sz w:val="24"/>
          <w:szCs w:val="24"/>
        </w:rPr>
        <w:t>项目任务书（含预算）是项目和课题预算执行、综合绩效评价和监督检查的依据，应以项目申报书为基础，突出绩效管理，明确项目考核目标、考核指标及考核方法，明晰各方责权，明确课题承担单位和参与单位的资金额度，包括其他来源资金和其他配套条件等。</w:t>
      </w:r>
    </w:p>
    <w:p w14:paraId="524193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实行经费包干制的项目，无需编制项目预算。</w:t>
      </w:r>
    </w:p>
    <w:p w14:paraId="4549FF69">
      <w:pPr>
        <w:pStyle w:val="6"/>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rPr>
      </w:pPr>
      <w:r>
        <w:rPr>
          <w:rFonts w:hint="eastAsia"/>
        </w:rPr>
        <w:t>第五章</w:t>
      </w:r>
      <w:r>
        <w:rPr>
          <w:rFonts w:hint="eastAsia"/>
          <w:lang w:eastAsia="zh-CN"/>
        </w:rPr>
        <w:t>　</w:t>
      </w:r>
      <w:r>
        <w:rPr>
          <w:rFonts w:hint="eastAsia"/>
        </w:rPr>
        <w:t>项目预算执行与调剂</w:t>
      </w:r>
    </w:p>
    <w:p w14:paraId="1F3CCD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研发计划资金实行财政授权支付。专业机构应当按照国库集中支付制度规定，根据不同类型科研项目特点、研究进度、资金需求等，合理制定经费拨付计划，在项目任务书签订后30日内，向项目牵头单位拨付首笔项目资金。首笔资金拨付比例充分尊重项目负责人意见，结合重点专项年度预算情况确定。</w:t>
      </w:r>
    </w:p>
    <w:p w14:paraId="5DA7C5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项目牵头单位应当根据项目负责人意见，及时向课题承担单位拨付资金。课题承担单位应当按照研究进度，及时向课题参与单位拨付资金。课题参与单位不得再向外转拨资金。</w:t>
      </w:r>
    </w:p>
    <w:p w14:paraId="451A7A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逐级拨付资金时，项目牵头单位或课题承担单位不得无故拖延资金拨付，对于出现上述情况的单位，专业机构可采取约谈、暂停项目后续拨款等措施。</w:t>
      </w:r>
    </w:p>
    <w:p w14:paraId="66B1B9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承担单位应当严格执行国家有关财经法规和财务制度，切实履行科研项目资金管理法人主体责任，正确行使项目资金管理使用自主权，建立健全项目资金内部管理制度和报销规定，明确内部管理权限和审批程序，完善内控机制建设，强化资金使用绩效评价，提高财务信息化水平，确保资金使用安全规范有效。</w:t>
      </w:r>
    </w:p>
    <w:p w14:paraId="7959E9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承担单位应当全面落实科研财务助理制度。每个课题应当配有相对固定的科研财务助理。科研财务助理所需人力成本费用（含社会保险补助、住房公积金），可由承担单位根据情况通过科研项目经费等渠道统筹解决。</w:t>
      </w:r>
    </w:p>
    <w:p w14:paraId="570E0F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科研财务助理应当熟悉重点研发计划项目和资金管理政策，以及承担单位科研管理制度及流程，为科研人员在项目预算编制和调剂、经费报销、项目综合绩效评价等方面提供专业化服务。</w:t>
      </w:r>
    </w:p>
    <w:p w14:paraId="44496495">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6"/>
          <w:w w:val="100"/>
          <w:sz w:val="24"/>
          <w:szCs w:val="24"/>
        </w:rPr>
      </w:pPr>
      <w:r>
        <w:rPr>
          <w:rStyle w:val="14"/>
          <w:rFonts w:hint="eastAsia"/>
          <w:spacing w:val="-6"/>
          <w:sz w:val="24"/>
        </w:rPr>
        <w:t>第三十三条</w:t>
      </w:r>
      <w:r>
        <w:rPr>
          <w:rFonts w:hint="eastAsia" w:ascii="Times New Roman" w:hAnsi="Times New Roman" w:eastAsia="仿宋_GB2312" w:cs="仿宋_GB2312"/>
          <w:color w:val="000000"/>
          <w:spacing w:val="-6"/>
          <w:w w:val="100"/>
          <w:sz w:val="24"/>
          <w:szCs w:val="24"/>
          <w:lang w:eastAsia="zh-CN"/>
        </w:rPr>
        <w:t>　</w:t>
      </w:r>
      <w:r>
        <w:rPr>
          <w:rFonts w:hint="eastAsia" w:ascii="Times New Roman" w:hAnsi="Times New Roman" w:eastAsia="仿宋_GB2312" w:cs="仿宋_GB2312"/>
          <w:color w:val="000000"/>
          <w:spacing w:val="-6"/>
          <w:w w:val="100"/>
          <w:sz w:val="24"/>
          <w:szCs w:val="24"/>
        </w:rPr>
        <w:t>承担单位应当将重点研发计划项目资金纳入单位财务统一管理，对中央财政资金和其他来源资金分别单独核算，确保专款专用。按照承诺保证其他来源资金及时足额到位，并用于本项目支出。</w:t>
      </w:r>
    </w:p>
    <w:p w14:paraId="70B87E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承担单位应当建立信息公开制度，在单位内部公开项目立项、主要研究人员、资金使用（重点是间接费用、外拨资金、结余资金使用等）、大型仪器设备购置以及项目研究成果等情况，接受内部监督。</w:t>
      </w:r>
    </w:p>
    <w:p w14:paraId="54263F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承担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14:paraId="049FAA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6"/>
          <w:w w:val="100"/>
          <w:sz w:val="24"/>
          <w:szCs w:val="24"/>
        </w:rPr>
        <w:t>在项目实施过程中，承担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14:paraId="397985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重点研发计划项目资金管理使用不得存在以下行为：</w:t>
      </w:r>
    </w:p>
    <w:p w14:paraId="55E03D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（一）编报虚假预算；</w:t>
      </w:r>
    </w:p>
    <w:p w14:paraId="34534C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（二）未对重点研发计划资金进行单独核算；</w:t>
      </w:r>
    </w:p>
    <w:p w14:paraId="668840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（三）列支与本项目任务无关的支出；</w:t>
      </w:r>
    </w:p>
    <w:p w14:paraId="757CE900">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6"/>
          <w:w w:val="100"/>
          <w:sz w:val="24"/>
          <w:szCs w:val="24"/>
        </w:rPr>
        <w:t>（四）未按规定执行和调剂预算、违反规定转拨重点研发计划资</w:t>
      </w:r>
      <w:r>
        <w:rPr>
          <w:rFonts w:hint="eastAsia" w:ascii="Times New Roman" w:hAnsi="Times New Roman" w:eastAsia="仿宋_GB2312" w:cs="仿宋_GB2312"/>
          <w:color w:val="000000"/>
          <w:spacing w:val="0"/>
          <w:w w:val="100"/>
          <w:sz w:val="24"/>
          <w:szCs w:val="24"/>
        </w:rPr>
        <w:t>金；</w:t>
      </w:r>
    </w:p>
    <w:p w14:paraId="0188FA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（五）虚假承诺其他来源资金；</w:t>
      </w:r>
    </w:p>
    <w:p w14:paraId="6126E5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（六）通过虚假合同、虚假票据、虚构事项、虚报人员等弄虚作假，转移、套取、报销重点研发计划资金；</w:t>
      </w:r>
    </w:p>
    <w:p w14:paraId="4C3670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（七）截留、挤占、挪用重点研发计划资金；</w:t>
      </w:r>
    </w:p>
    <w:p w14:paraId="71E5B6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（八）设置账外账、随意调账变动支出、随意修改记账凭证、提供虚假财务会计资料等；</w:t>
      </w:r>
    </w:p>
    <w:p w14:paraId="40C6A2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（九）使用项目资金列支应当由个人负担的有关费用和支付各种罚款、捐款、赞助、投资，偿还债务等；</w:t>
      </w:r>
    </w:p>
    <w:p w14:paraId="64FCA5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（十）其他违反国家财经纪律的行为。</w:t>
      </w:r>
    </w:p>
    <w:p w14:paraId="768B8A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承担单位应当按照下达的预算执行。项目在研期间，年度剩余资金结转下一年度继续使用。</w:t>
      </w:r>
    </w:p>
    <w:p w14:paraId="50D3B9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中央财政资金预算确有必要调剂时，应当按照以下调剂范围和权限，履行相关程序：</w:t>
      </w:r>
    </w:p>
    <w:p w14:paraId="235234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（一）项目预算总额调剂，项目预算总额不变、课题间预算调剂，变更课题承担单位、课题参与单位，由项目牵头单位或课题承担单位逐级向专业机构提出申请，专业机构审核评估后，按有关规定批准。</w:t>
      </w:r>
    </w:p>
    <w:p w14:paraId="3B04E1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6"/>
          <w:w w:val="100"/>
          <w:sz w:val="24"/>
          <w:szCs w:val="24"/>
        </w:rPr>
      </w:pPr>
      <w:r>
        <w:rPr>
          <w:rFonts w:hint="eastAsia" w:ascii="Times New Roman" w:hAnsi="Times New Roman" w:eastAsia="仿宋_GB2312" w:cs="仿宋_GB2312"/>
          <w:color w:val="000000"/>
          <w:spacing w:val="0"/>
          <w:w w:val="100"/>
          <w:sz w:val="24"/>
          <w:szCs w:val="24"/>
        </w:rPr>
        <w:t>（</w:t>
      </w:r>
      <w:r>
        <w:rPr>
          <w:rFonts w:hint="eastAsia" w:ascii="Times New Roman" w:hAnsi="Times New Roman" w:eastAsia="仿宋_GB2312" w:cs="仿宋_GB2312"/>
          <w:color w:val="000000"/>
          <w:spacing w:val="-6"/>
          <w:w w:val="100"/>
          <w:sz w:val="24"/>
          <w:szCs w:val="24"/>
        </w:rPr>
        <w:t>二）课题预算总额不变、课题参与单位之间预算调剂的,由项目牵头单位审批，报专业机构备案；课题预算总额不变，设备费预算调剂的，由课题负责人或参与单位的研究任务负责人提出申请，所在单位统筹考虑现有设备配置情况和科研项目实际需求，及时办理审批手续。</w:t>
      </w:r>
    </w:p>
    <w:p w14:paraId="2257CA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（三）除设备费外的其他直接费用调剂，由课题负责人或参与单位的研究任务负责人根据科研活动实际需要自主安排。承担单位应当按照国家有关规定完善内部管理制度。</w:t>
      </w:r>
    </w:p>
    <w:p w14:paraId="4674EC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（四）课题间接费用预算总额不得调增，经课题承担单位与课题负责人协商一致后，可调减用于直接费用；课题间接费用总额不变、课题参与单位之间调剂的，由课题承担单位与参与单位协商确定。</w:t>
      </w:r>
    </w:p>
    <w:p w14:paraId="25F5C2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对于项目其他来源资金总额不变、不同单位之间调剂的，由项目牵头单位自行审批实施，报专业机构备案。</w:t>
      </w:r>
    </w:p>
    <w:p w14:paraId="019797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项目牵头单位应当按规定于每年11月底前将汇总审核后的项目年度执行情况报告（含财务执行情况）报送专业机构。报告内容应当真实、完整，账表一致。项目执行不足3个月的，可在下年度一并上报。</w:t>
      </w:r>
    </w:p>
    <w:p w14:paraId="429DFA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实行包干制的项目，承担单位应当制定内部管理规定，加强对资金使用的管理、指导和监督，确保资金安全和规范有效使用。项目负责人在承诺遵守科研伦理道德和作风学风诚信要求、资金全部用于与本项目研究工作相关支出的基础上，自主决定经费使用。项目执行期满后，项目负责人应当编制项目资金决算，经承担单位审核后报专业机构。</w:t>
      </w:r>
    </w:p>
    <w:p w14:paraId="5A3242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实施过程中，行政事业单位使用中央财政资金形成的固定资产属于国有资产，应当按照国家有关国有资产管理的规定执行。企业使用中央财政资金形成的固定资产，按照《企业财务通则》等相关规章制度执行。</w:t>
      </w:r>
    </w:p>
    <w:p w14:paraId="163D4E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承担单位使用中央财政资金形成的知识产权等无形资产的管理，按照国家有关规定执行。</w:t>
      </w:r>
    </w:p>
    <w:p w14:paraId="007216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使用中央财政资金形成的大型科学仪器设备、科学数据、自然科技资源等，按照规定开放共享。</w:t>
      </w:r>
    </w:p>
    <w:p w14:paraId="2D46555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或课题因故撤销或终止，项目牵头单位或课题承担单位应当及时清理账目与资产，编制财务报告及资产清单，报送专业机构。专业机构组织清查处理，确认并回收结余资金，统筹用于重点研发计划后续支出。已购物资、材料及仪器设备处置收入，按照国家有关规定执行。</w:t>
      </w:r>
    </w:p>
    <w:p w14:paraId="2362DE9F">
      <w:pPr>
        <w:pStyle w:val="6"/>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rPr>
      </w:pPr>
      <w:r>
        <w:rPr>
          <w:rFonts w:hint="eastAsia"/>
        </w:rPr>
        <w:t>第六章</w:t>
      </w:r>
      <w:r>
        <w:rPr>
          <w:rFonts w:hint="eastAsia"/>
          <w:lang w:eastAsia="zh-CN"/>
        </w:rPr>
        <w:t>　</w:t>
      </w:r>
      <w:r>
        <w:rPr>
          <w:rFonts w:hint="eastAsia"/>
        </w:rPr>
        <w:t>项目综合绩效评价</w:t>
      </w:r>
    </w:p>
    <w:p w14:paraId="2AF394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项目执行期满后，项目牵头单位应当及时组织课题承担单位清理账目与资产，如实编制课题资金决算。</w:t>
      </w:r>
    </w:p>
    <w:p w14:paraId="1F133E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专业机构应当严格依据项目任务书（含预算），在项目实施期末进行一次性综合绩效评价。</w:t>
      </w:r>
    </w:p>
    <w:p w14:paraId="1780B6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课题实施期满后，课题承担单位应当聘请会计师事务所，开展课题结题财务审计。结题财务审计报告是项目综合绩效评价的重要依据。</w:t>
      </w:r>
    </w:p>
    <w:p w14:paraId="200609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能力和潜力突出、创新绩效显著、科研诚信状况良好的承担单位按程序认定后，可不再开展结题财务审计，其出具的项目资金决算报表，作为项目综合绩效评价的依据。承担单位对决算报表内容的真实性、完整性、准确性负责，专业机构适时组织抽查。</w:t>
      </w:r>
    </w:p>
    <w:p w14:paraId="68FAEB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项目牵头单位组织课题承担单位完成项目综合绩效评价材料的准备工作后，向专业机构提出申请。</w:t>
      </w:r>
    </w:p>
    <w:p w14:paraId="6E2A96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业机构按照有关规定组织项目综合绩效评价，核定各课题的中央财政资金结余，形成项目综合绩效评价结论。其中，资金使用出现严重违法违规问题的，给予取消项目评优资格、收回项目或课题资金、项目综合绩效评价不通过等处理。</w:t>
      </w:r>
    </w:p>
    <w:p w14:paraId="582B7A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课题承担单位应当在项目综合绩效评价完成后一个月内及时办理财务结账手续。</w:t>
      </w:r>
    </w:p>
    <w:p w14:paraId="34BD4A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课题完成任务目标并通过项目综合绩效评价的，结余资金留归承担单位使用，统筹用于科研活动直接支出。承担单位应优先考虑原项目团队科研需求，加强结余资金管理，健全结余资金盘活机制，加快资金使用进度。</w:t>
      </w:r>
    </w:p>
    <w:p w14:paraId="6D6E60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课题未完成任务目标，或项目未通过综合绩效评价的，结余资金由专业机构收回，统筹用于重点研发计划后续支出。</w:t>
      </w:r>
    </w:p>
    <w:p w14:paraId="212BDEB1">
      <w:pPr>
        <w:pStyle w:val="6"/>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rPr>
      </w:pPr>
      <w:r>
        <w:rPr>
          <w:rFonts w:hint="eastAsia"/>
        </w:rPr>
        <w:t>第七章</w:t>
      </w:r>
      <w:r>
        <w:rPr>
          <w:rFonts w:hint="eastAsia"/>
          <w:lang w:eastAsia="zh-CN"/>
        </w:rPr>
        <w:t>　</w:t>
      </w:r>
      <w:r>
        <w:rPr>
          <w:rFonts w:hint="eastAsia"/>
        </w:rPr>
        <w:t>监督检查</w:t>
      </w:r>
    </w:p>
    <w:p w14:paraId="767CD4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财政部、科技部、审计署、相关主管部门、专业机构和承担单位应当根据职责和分工，建立覆盖资金管理使用全过程的资金监督机制。加强审计监督、财会监督与日常监督的贯通协调，增强监督合力，加强信息共享，避免交叉重复。</w:t>
      </w:r>
    </w:p>
    <w:p w14:paraId="1978DD9F">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6"/>
          <w:w w:val="100"/>
          <w:sz w:val="24"/>
          <w:szCs w:val="24"/>
        </w:rPr>
      </w:pPr>
      <w:r>
        <w:rPr>
          <w:rStyle w:val="14"/>
          <w:rFonts w:hint="eastAsia"/>
          <w:spacing w:val="-6"/>
          <w:sz w:val="24"/>
        </w:rPr>
        <w:t>第五十条</w:t>
      </w:r>
      <w:r>
        <w:rPr>
          <w:rFonts w:hint="eastAsia" w:ascii="Times New Roman" w:hAnsi="Times New Roman" w:eastAsia="仿宋_GB2312" w:cs="仿宋_GB2312"/>
          <w:color w:val="000000"/>
          <w:spacing w:val="-6"/>
          <w:w w:val="100"/>
          <w:sz w:val="24"/>
          <w:szCs w:val="24"/>
          <w:lang w:eastAsia="zh-CN"/>
        </w:rPr>
        <w:t>　</w:t>
      </w:r>
      <w:r>
        <w:rPr>
          <w:rFonts w:hint="eastAsia" w:ascii="Times New Roman" w:hAnsi="Times New Roman" w:eastAsia="仿宋_GB2312" w:cs="仿宋_GB2312"/>
          <w:color w:val="000000"/>
          <w:spacing w:val="-6"/>
          <w:w w:val="100"/>
          <w:sz w:val="24"/>
          <w:szCs w:val="24"/>
        </w:rPr>
        <w:t>科技部、财政部应当根据重点研发计划资金监督年度计划和实施方案，通过随机抽查、举报核查等方式，充分利用大数据等信息技术手段，开展监督工作；对专业机构内部管理、重点专项资金管理的规范性和有效性，承担单位法人责任和内部控制，项目资金拨付的及时性，项目资金管理使用规范性、安全性和有效性等进行抽查。</w:t>
      </w:r>
    </w:p>
    <w:p w14:paraId="1DCB572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相关主管部门应当督促所属承担单位加强内控制度和监督制约机制建设、落实重点专项项目资金管理责任，配合财政部、科技部开展监督检查和整改工作。</w:t>
      </w:r>
    </w:p>
    <w:p w14:paraId="70DEE2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业机构应当组织开展对项目资金管理使用的监督；实施周期三年以下的项目，以承担单位自我管理为主，一般不开展过程监督。对监督中发现问题较多的承担单位，采取警示、指导和培训等方式，加强对承担单位的事前风险预警和防控。专业机构应当在每年末总结当年的重点专项资金管理和监督情况，纳入年度执行情况报告报科技部。</w:t>
      </w:r>
    </w:p>
    <w:p w14:paraId="143C72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承担单位应当按照本办法和国家相关财经法规及财务管理规定，完善监督制约机制，动态监管资金使用并实时预警提醒，加强支撑服务条件建设，提高对科研人员的服务水平，建立常态化的自查自纠机制，确保项目资金安全。</w:t>
      </w:r>
    </w:p>
    <w:p w14:paraId="33408C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项目牵头单位应当加强对课题承担单位的指导和监督，积极配合有关部门和机构的监督检查工作。</w:t>
      </w:r>
    </w:p>
    <w:p w14:paraId="5E39BB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承担单位、项目负责人、课题负责人等出现第三十七条有关情形的，科技部、财政部、专业机构依照有关规定视情况轻重采取责令整改、约谈、通报批评、暂停项目拨款、终止项目执行、收回项目结余资金、追回已拨资金、阶段性或永久限制项目承担者项目申报资格等措施，并将有关结果向社会公开。涉嫌犯罪的，移送有关机关处理。</w:t>
      </w:r>
    </w:p>
    <w:p w14:paraId="40098D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监督检查和验收过程中发现重要疑点和线索需要深入核查的，科技部、财政部可以移交相关单位的主管部门。主管部门应当按照有关规定和要求及时进行核查，并将核查结果及处理意见反馈科技部、财政部。</w:t>
      </w:r>
    </w:p>
    <w:p w14:paraId="5DA546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经本办法第五十四条规定作出正式处理，存在违规违纪或违法且造成严重后果或恶劣影响的责任主体，纳入信用记录管理，对严重失信行为实行追责和惩戒，加强与其他社会信用体系衔接，实施联合惩戒。</w:t>
      </w:r>
    </w:p>
    <w:p w14:paraId="52C3DD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研发计划资金管理实行责任倒查和追究制度。财政部、科技部及其相关工作人员在重点专项概预算审核下达，专业机构及其相关工作人员在重点专项项目资金分配等环节，会计师事务所、咨询评审专家等在结题审计和评审中，存在违反规定安排资金或其他滥用职权、玩忽职守、徇私舞弊等违法违规行为的，依法责令改正，对负有责任的领导人员和直接责任人员依法给予处分；涉嫌犯罪的，依法移送有关机关处理。</w:t>
      </w:r>
    </w:p>
    <w:p w14:paraId="1923EB1A">
      <w:pPr>
        <w:keepNext w:val="0"/>
        <w:keepLines w:val="0"/>
        <w:pageBreakBefore w:val="0"/>
        <w:widowControl w:val="0"/>
        <w:kinsoku/>
        <w:wordWrap/>
        <w:overflowPunct/>
        <w:topLinePunct w:val="0"/>
        <w:autoSpaceDE/>
        <w:autoSpaceDN/>
        <w:bidi w:val="0"/>
        <w:adjustRightInd/>
        <w:snapToGrid/>
        <w:spacing w:line="404" w:lineRule="exact"/>
        <w:ind w:firstLine="504" w:firstLineChars="200"/>
        <w:textAlignment w:val="auto"/>
        <w:rPr>
          <w:rFonts w:hint="eastAsia" w:ascii="Times New Roman" w:hAnsi="Times New Roman" w:eastAsia="仿宋_GB2312" w:cs="仿宋_GB2312"/>
          <w:color w:val="000000"/>
          <w:spacing w:val="6"/>
          <w:w w:val="100"/>
          <w:sz w:val="24"/>
          <w:szCs w:val="24"/>
        </w:rPr>
      </w:pPr>
      <w:r>
        <w:rPr>
          <w:rStyle w:val="14"/>
          <w:rFonts w:hint="eastAsia"/>
          <w:spacing w:val="6"/>
          <w:sz w:val="24"/>
        </w:rPr>
        <w:t>第五十七条</w:t>
      </w:r>
      <w:r>
        <w:rPr>
          <w:rFonts w:hint="eastAsia" w:ascii="Times New Roman" w:hAnsi="Times New Roman" w:eastAsia="仿宋_GB2312" w:cs="仿宋_GB2312"/>
          <w:color w:val="000000"/>
          <w:spacing w:val="6"/>
          <w:w w:val="100"/>
          <w:sz w:val="24"/>
          <w:szCs w:val="24"/>
          <w:lang w:eastAsia="zh-CN"/>
        </w:rPr>
        <w:t>　</w:t>
      </w:r>
      <w:r>
        <w:rPr>
          <w:rFonts w:hint="eastAsia" w:ascii="Times New Roman" w:hAnsi="Times New Roman" w:eastAsia="仿宋_GB2312" w:cs="仿宋_GB2312"/>
          <w:color w:val="000000"/>
          <w:spacing w:val="6"/>
          <w:w w:val="100"/>
          <w:sz w:val="24"/>
          <w:szCs w:val="24"/>
        </w:rPr>
        <w:t>科技部、财政部按照信用管理相关规定，对专业机构、承担单位、项目（课题）负责人、会计师事务所、咨询评审专家等参与资金管理使用的行为进行记录和信用评价，并加强对信用结果的应用。</w:t>
      </w:r>
    </w:p>
    <w:p w14:paraId="14DAD15C">
      <w:pPr>
        <w:pStyle w:val="6"/>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rPr>
      </w:pPr>
      <w:r>
        <w:rPr>
          <w:rFonts w:hint="eastAsia"/>
        </w:rPr>
        <w:t>第八章</w:t>
      </w:r>
      <w:r>
        <w:rPr>
          <w:rFonts w:hint="eastAsia"/>
          <w:lang w:eastAsia="zh-CN"/>
        </w:rPr>
        <w:t>　</w:t>
      </w:r>
      <w:r>
        <w:rPr>
          <w:rFonts w:hint="eastAsia"/>
        </w:rPr>
        <w:t>附</w:t>
      </w:r>
      <w:r>
        <w:rPr>
          <w:rFonts w:hint="eastAsia"/>
          <w:lang w:eastAsia="zh-CN"/>
        </w:rPr>
        <w:t>　</w:t>
      </w:r>
      <w:r>
        <w:rPr>
          <w:rFonts w:hint="eastAsia"/>
        </w:rPr>
        <w:t>则</w:t>
      </w:r>
    </w:p>
    <w:p w14:paraId="6F0E2A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管理要求另有规定的重点专项按有关规定执行。本办法由财政部、科技部负责解释。</w:t>
      </w:r>
    </w:p>
    <w:p w14:paraId="5843B8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本办法自发布之日起施行。</w:t>
      </w:r>
    </w:p>
    <w:p w14:paraId="55B312B9">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EF088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D5A497">
      <w:pPr>
        <w:pStyle w:val="2"/>
        <w:bidi w:val="0"/>
        <w:rPr>
          <w:rFonts w:hint="eastAsia"/>
        </w:rPr>
      </w:pPr>
      <w:r>
        <w:rPr>
          <w:rFonts w:hint="eastAsia"/>
        </w:rPr>
        <w:t>科技部关于进一步完善国家重点研发计划项目</w:t>
      </w:r>
    </w:p>
    <w:p w14:paraId="4605C5E0">
      <w:pPr>
        <w:pStyle w:val="2"/>
        <w:bidi w:val="0"/>
        <w:rPr>
          <w:rFonts w:hint="eastAsia"/>
        </w:rPr>
      </w:pPr>
      <w:r>
        <w:rPr>
          <w:rFonts w:hint="eastAsia"/>
        </w:rPr>
        <w:t>综合绩效评价财务管理的通知</w:t>
      </w:r>
    </w:p>
    <w:p w14:paraId="379AE9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BC96E5A">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各有关单位：</w:t>
      </w:r>
    </w:p>
    <w:p w14:paraId="7F8CD7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近日，国务院办公厅印发《关于改革完善中央财政科研经费管理的若干意见》（国办发〔2021〕32号，以下简称《意见》）。为落实文件精神，进一步完善国家重点研发计划项目综合绩效评价财务管理，根据《国家重点研发计划资金管理办法》（财教〔2021〕178号）等制度规定，现将有关事项通知如下。</w:t>
      </w:r>
    </w:p>
    <w:p w14:paraId="78F4C370">
      <w:pPr>
        <w:pStyle w:val="4"/>
        <w:bidi w:val="0"/>
        <w:rPr>
          <w:rFonts w:hint="eastAsia"/>
        </w:rPr>
      </w:pPr>
      <w:r>
        <w:rPr>
          <w:rFonts w:hint="eastAsia"/>
        </w:rPr>
        <w:t>一、结题财务审计</w:t>
      </w:r>
    </w:p>
    <w:p w14:paraId="5A2C0B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（一）取消项目层面审计报告。</w:t>
      </w:r>
      <w:r>
        <w:rPr>
          <w:rFonts w:hint="eastAsia" w:ascii="Times New Roman" w:hAnsi="Times New Roman" w:eastAsia="仿宋_GB2312" w:cs="仿宋_GB2312"/>
          <w:color w:val="000000"/>
          <w:spacing w:val="0"/>
          <w:w w:val="100"/>
          <w:sz w:val="24"/>
          <w:szCs w:val="24"/>
        </w:rPr>
        <w:t>为进一步简化优化科研项目验收结题财务管理，改变过去按课题、项目分别出具审计报告的方式，每个项目按课题出具审计报告后，不再出具项目层面审计报告。</w:t>
      </w:r>
    </w:p>
    <w:p w14:paraId="39EE75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（二）修订结题审计指引。</w:t>
      </w:r>
      <w:r>
        <w:rPr>
          <w:rFonts w:hint="eastAsia" w:ascii="Times New Roman" w:hAnsi="Times New Roman" w:eastAsia="仿宋_GB2312" w:cs="仿宋_GB2312"/>
          <w:color w:val="000000"/>
          <w:spacing w:val="0"/>
          <w:w w:val="100"/>
          <w:sz w:val="24"/>
          <w:szCs w:val="24"/>
        </w:rPr>
        <w:t>按照《意见》要求，为进一步提高审计质量和效率，减轻科研人员负担，目前，中国注册会计师协会正牵头开展《中央财政科技计划项目（课题）结题审计指引》修订工作。在新指引发布前，仍按照原指引开展结题财务审计工作。</w:t>
      </w:r>
    </w:p>
    <w:p w14:paraId="5BFA77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（三）开展取消结题财务审计试点。</w:t>
      </w:r>
      <w:r>
        <w:rPr>
          <w:rFonts w:hint="eastAsia" w:ascii="Times New Roman" w:hAnsi="Times New Roman" w:eastAsia="仿宋_GB2312" w:cs="仿宋_GB2312"/>
          <w:color w:val="000000"/>
          <w:spacing w:val="0"/>
          <w:w w:val="100"/>
          <w:sz w:val="24"/>
          <w:szCs w:val="24"/>
        </w:rPr>
        <w:t>按照《意见》要求，科技部将会同有关部门选择部分创新能力和潜力突出、创新绩效显著、科研诚信状况良好的中央高校、科研院所、企业进行试点，不再开展结题财务审计，其出具的项目资金决算报表作为项目综合绩效评价的依据。具体试点方案另行制定。</w:t>
      </w:r>
    </w:p>
    <w:p w14:paraId="5777152B">
      <w:pPr>
        <w:pStyle w:val="4"/>
        <w:bidi w:val="0"/>
        <w:rPr>
          <w:rFonts w:hint="eastAsia"/>
        </w:rPr>
      </w:pPr>
      <w:r>
        <w:rPr>
          <w:rFonts w:hint="eastAsia"/>
        </w:rPr>
        <w:t>二、项目综合绩效评价</w:t>
      </w:r>
    </w:p>
    <w:p w14:paraId="0464C1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（一）取消评前审查</w:t>
      </w:r>
      <w:r>
        <w:rPr>
          <w:rFonts w:hint="eastAsia" w:ascii="Times New Roman" w:hAnsi="Times New Roman" w:eastAsia="仿宋_GB2312" w:cs="仿宋_GB2312"/>
          <w:color w:val="000000"/>
          <w:spacing w:val="0"/>
          <w:w w:val="100"/>
          <w:sz w:val="24"/>
          <w:szCs w:val="24"/>
        </w:rPr>
        <w:t>。本通知发布之日起，专业机构尚未开展或正在开展评前审查的，不再出具审查意见，经对综合绩效评价材料的完整性、合规性等进行形式审查后，直接进入综合绩效评价环节。</w:t>
      </w:r>
    </w:p>
    <w:p w14:paraId="26E433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（二）优化课题资金评议内容。</w:t>
      </w:r>
      <w:r>
        <w:rPr>
          <w:rFonts w:hint="eastAsia" w:ascii="Times New Roman" w:hAnsi="Times New Roman" w:eastAsia="仿宋_GB2312" w:cs="仿宋_GB2312"/>
          <w:color w:val="000000"/>
          <w:spacing w:val="0"/>
          <w:w w:val="100"/>
          <w:sz w:val="24"/>
          <w:szCs w:val="24"/>
        </w:rPr>
        <w:t>优化预算执行方面资金评议标准，取消“课题专项经费预算执行率每低于95%一个百分点，减少1分”的评议规则。预算执行率（账面支出、应付未付和预计支出合计占中央财政资金比重）低于50%的，课题承担单位应在课题绩效自评价报告中详细说明原因。</w:t>
      </w:r>
    </w:p>
    <w:p w14:paraId="68573B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开展项目综合绩效评价时，由财务专家填写专家个人、专家组课题资金评议打分表（见附件1、2）。同时，为进一步加强对会计师事务所审计质量评价，财务专家应填写课题审计报告质量评价表（见附件3）。</w:t>
      </w:r>
    </w:p>
    <w:p w14:paraId="1F676A3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于资金使用出现严重违法违规问题的，由项目综合绩效评价专家组（含技术和财务专家）进行合议，区分主观过错、性质、情节和危害程度，给予取消项目评优资格、收回项目或课题资金、不得通过项目综合绩效评价等处理意见。</w:t>
      </w:r>
    </w:p>
    <w:p w14:paraId="5D0A497C">
      <w:pPr>
        <w:pStyle w:val="4"/>
        <w:bidi w:val="0"/>
        <w:rPr>
          <w:rFonts w:hint="eastAsia"/>
        </w:rPr>
      </w:pPr>
      <w:r>
        <w:rPr>
          <w:rFonts w:hint="eastAsia"/>
        </w:rPr>
        <w:t>三、结论下达及其他事宜</w:t>
      </w:r>
    </w:p>
    <w:p w14:paraId="39E75D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（一）改进课题结余资金管理。</w:t>
      </w:r>
      <w:r>
        <w:rPr>
          <w:rFonts w:hint="eastAsia" w:ascii="Times New Roman" w:hAnsi="Times New Roman" w:eastAsia="仿宋_GB2312" w:cs="仿宋_GB2312"/>
          <w:color w:val="000000"/>
          <w:spacing w:val="0"/>
          <w:w w:val="100"/>
          <w:sz w:val="24"/>
          <w:szCs w:val="24"/>
        </w:rPr>
        <w:t>取消“课题资金评议得分为80分及以下的，收回结余资金”的规定。课题绩效评价和项目综合绩效评价结论均为“通过”的，课题结余资金留归承担单位使用，统筹用于科研活动的直接支出。承担单位应优先考虑原项目团队科研需求，并加强结余资金管理，健全结余资金盘活机制，加快资金使用进度。课题绩效评价或项目综合绩效评价结论为“结题”或“未通过”的，结余资金由专业机构收回。</w:t>
      </w:r>
    </w:p>
    <w:p w14:paraId="5B78DE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（二）加强对课题资金评议结果的应用。</w:t>
      </w:r>
      <w:r>
        <w:rPr>
          <w:rFonts w:hint="eastAsia" w:ascii="Times New Roman" w:hAnsi="Times New Roman" w:eastAsia="仿宋_GB2312" w:cs="仿宋_GB2312"/>
          <w:color w:val="000000"/>
          <w:spacing w:val="0"/>
          <w:w w:val="100"/>
          <w:sz w:val="24"/>
          <w:szCs w:val="24"/>
        </w:rPr>
        <w:t>将课题资金评议结果与监督工作衔接。对于资金评议分数较低或存在严重违法违规问题的课题，相关信息将录入科技监督数据汇交共享平台，视情况采取纳入科技部、财政部等部门或专业机构等单位的年度监督计划、增加监督频次、在一定范围内通报等方式予以重点关注，并严格按照《科学技术活动违规行为处理暂行规定》（科学技术部令第19号）等相关制度规定处理。</w:t>
      </w:r>
    </w:p>
    <w:p w14:paraId="7CB10A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本通知发布后，《国家重点研发计划项目综合绩效评价工作规范（试行）》（国科办资〔2018〕107号）与本通知不一致的，以本通知为准。新的项目综合绩效评价模块将于近期在国家科技管理信息系统中上线更新。在此过程中，项目管理专业机构应做好相关解释和衔接工作。</w:t>
      </w:r>
    </w:p>
    <w:p w14:paraId="090DE4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880B59E">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科技部办公厅</w:t>
      </w:r>
      <w:r>
        <w:rPr>
          <w:rFonts w:hint="eastAsia" w:ascii="Times New Roman" w:hAnsi="Times New Roman" w:eastAsia="仿宋_GB2312" w:cs="仿宋_GB2312"/>
          <w:color w:val="000000"/>
          <w:spacing w:val="0"/>
          <w:w w:val="100"/>
          <w:sz w:val="24"/>
          <w:szCs w:val="24"/>
          <w:lang w:val="en-US" w:eastAsia="zh-CN"/>
        </w:rPr>
        <w:t xml:space="preserve">   </w:t>
      </w:r>
    </w:p>
    <w:p w14:paraId="033FEC0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2021年11月10日</w:t>
      </w:r>
    </w:p>
    <w:p w14:paraId="4A149D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4D809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（此件主动公开）</w:t>
      </w:r>
    </w:p>
    <w:p w14:paraId="3B657C1C">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7AC02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C1934AC">
      <w:pPr>
        <w:pStyle w:val="2"/>
        <w:bidi w:val="0"/>
        <w:rPr>
          <w:rFonts w:hint="eastAsia"/>
        </w:rPr>
      </w:pPr>
      <w:r>
        <w:rPr>
          <w:rFonts w:hint="eastAsia"/>
        </w:rPr>
        <w:t>关于印发《中央引导地方科技发展资金管理办法》</w:t>
      </w:r>
    </w:p>
    <w:p w14:paraId="3AED3271">
      <w:pPr>
        <w:pStyle w:val="2"/>
        <w:bidi w:val="0"/>
        <w:rPr>
          <w:rFonts w:hint="eastAsia"/>
        </w:rPr>
      </w:pPr>
      <w:r>
        <w:rPr>
          <w:rFonts w:hint="eastAsia"/>
        </w:rPr>
        <w:t>的通知</w:t>
      </w:r>
    </w:p>
    <w:p w14:paraId="2FDC8EDC">
      <w:pPr>
        <w:pStyle w:val="3"/>
        <w:bidi w:val="0"/>
        <w:rPr>
          <w:rFonts w:hint="eastAsia"/>
        </w:rPr>
      </w:pPr>
    </w:p>
    <w:p w14:paraId="184FA9F5">
      <w:pPr>
        <w:pStyle w:val="3"/>
        <w:bidi w:val="0"/>
        <w:rPr>
          <w:rFonts w:hint="eastAsia"/>
        </w:rPr>
      </w:pPr>
      <w:r>
        <w:rPr>
          <w:rFonts w:hint="eastAsia"/>
        </w:rPr>
        <w:t>财教〔2023〕276号</w:t>
      </w:r>
    </w:p>
    <w:p w14:paraId="2C6816B6">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277183EB">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各省、自治区、直辖市、计划单列市财政厅（局）、科技厅（委、局），新疆生产建设兵团财政局、科技局：</w:t>
      </w:r>
    </w:p>
    <w:p w14:paraId="419582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党中央、国务院关于科技创新的重大决策，落实中央科技委员会部署安排，进一步优化完善中央财政对地方转移支付资金管理，提高资金使用效益，根据《中华人民共和国预算法》、《国务院办公厅关于印发科技领域中央与地方财政事权和支出责任划分改革方案的通知》（国办发〔2019〕26号）等有关法律法规和政策要求，以及财政部转移支付资金等有关管理规定，我们修订了《中央引导地方科技发展资金管理办法》，现印发给你们，请遵照执行。</w:t>
      </w:r>
    </w:p>
    <w:p w14:paraId="685A97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659D8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附件：中央引导地方科技发展资金管理办法</w:t>
      </w:r>
    </w:p>
    <w:p w14:paraId="551F21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D90F5F1">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财政部</w:t>
      </w:r>
      <w:r>
        <w:rPr>
          <w:rFonts w:hint="eastAsia" w:ascii="Times New Roman" w:hAnsi="Times New Roman" w:eastAsia="仿宋_GB2312" w:cs="仿宋_GB2312"/>
          <w:color w:val="000000"/>
          <w:spacing w:val="0"/>
          <w:w w:val="100"/>
          <w:sz w:val="24"/>
          <w:szCs w:val="24"/>
          <w:lang w:val="en-US" w:eastAsia="zh-CN"/>
        </w:rPr>
        <w:t xml:space="preserve">     </w:t>
      </w:r>
    </w:p>
    <w:p w14:paraId="6B8E88D7">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科技部</w:t>
      </w:r>
      <w:r>
        <w:rPr>
          <w:rFonts w:hint="eastAsia" w:ascii="Times New Roman" w:hAnsi="Times New Roman" w:eastAsia="仿宋_GB2312" w:cs="仿宋_GB2312"/>
          <w:color w:val="000000"/>
          <w:spacing w:val="0"/>
          <w:w w:val="100"/>
          <w:sz w:val="24"/>
          <w:szCs w:val="24"/>
          <w:lang w:val="en-US" w:eastAsia="zh-CN"/>
        </w:rPr>
        <w:t xml:space="preserve">     </w:t>
      </w:r>
    </w:p>
    <w:p w14:paraId="50F5AF2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2023年12月28日</w:t>
      </w:r>
    </w:p>
    <w:p w14:paraId="26B30D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FC10C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A6DF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2BEBB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61E6DA2">
      <w:pPr>
        <w:pStyle w:val="4"/>
        <w:bidi w:val="0"/>
        <w:ind w:left="0" w:leftChars="0" w:firstLine="0" w:firstLineChars="0"/>
        <w:rPr>
          <w:rFonts w:hint="eastAsia"/>
        </w:rPr>
      </w:pPr>
      <w:r>
        <w:rPr>
          <w:rFonts w:hint="eastAsia"/>
        </w:rPr>
        <w:t>附件</w:t>
      </w:r>
    </w:p>
    <w:p w14:paraId="1E609F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6FDBF0B">
      <w:pPr>
        <w:pStyle w:val="2"/>
        <w:bidi w:val="0"/>
        <w:rPr>
          <w:rFonts w:hint="eastAsia"/>
        </w:rPr>
      </w:pPr>
      <w:r>
        <w:rPr>
          <w:rFonts w:hint="eastAsia"/>
        </w:rPr>
        <w:t>中央引导地方科技发展资金管理办法</w:t>
      </w:r>
    </w:p>
    <w:p w14:paraId="1F99DF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A0BA5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rPr>
        <w:t>　为规范中央引导地方科技发展资金（以下称引导资金）管理，提高引导资金使用效益，推进科技创新，根据国家有关规定，制定本办法。</w:t>
      </w:r>
    </w:p>
    <w:p w14:paraId="35ED74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rPr>
        <w:t>　本办法所称引导资金，是指中央财政用于支持和引导地方政府落实国家创新驱动发展战略和科技改革发展政策、优化区域科技创新环境、提升区域科技创新能力、推动区域协调发展的共同财政事权转移支付资金。实施期限根据科技领域中央与地方财政事权和支出责任划分改革方案等政策相应进行调整。</w:t>
      </w:r>
    </w:p>
    <w:p w14:paraId="16AD08B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rPr>
        <w:t>　引导资金由财政部会同科技部管理。</w:t>
      </w:r>
    </w:p>
    <w:p w14:paraId="566ED0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财政部负责确定引导资金分配原则、分配标准，确定引导资金支持重点，审核引导资金分配建议并下达预算，组织实施全过程绩效管理，指导地方预算管理等工作。</w:t>
      </w:r>
    </w:p>
    <w:p w14:paraId="6FBD2A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科技部负责提供分配因素基础数据、提出资金分配建议，指导地方做好项目管理工作，会同财政部提出重大科技任务建议，按规定开展预算绩效管理工作等。</w:t>
      </w:r>
    </w:p>
    <w:p w14:paraId="17B561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省级财政、科技部门明确省级及以下各级财政、科技部门在基础数据审核、项目安排和资金使用管理方面的责任，开展本地区绩效目标管理、绩效运行监控、绩效评价和结果应用等工作，切实加强资金管理。</w:t>
      </w:r>
    </w:p>
    <w:p w14:paraId="747943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rPr>
        <w:t>　引导资金的管理和使用应当遵循以下原则：</w:t>
      </w:r>
    </w:p>
    <w:p w14:paraId="52A457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（一）坚决贯彻党中央、国务院关于科技创新的重大决策，落实中央科技委员会部署安排，突出支持重点；</w:t>
      </w:r>
    </w:p>
    <w:p w14:paraId="5332D8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（二）符合国家宏观经济政策和科技创新相关规划；</w:t>
      </w:r>
    </w:p>
    <w:p w14:paraId="502093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（三）按照编制财政中期规划的要求，统筹考虑有关工作总体预算安排；</w:t>
      </w:r>
    </w:p>
    <w:p w14:paraId="00A02D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（四）坚持统筹兼顾，结果导向，引导资金安排时统筹考虑相关地区创新驱动发展战略实施情况，鼓励各地深入落实国家科技改革与发展重大政策，扎实推进自主创新，提升科技创新能力；</w:t>
      </w:r>
    </w:p>
    <w:p w14:paraId="3C5E6F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（五）坚持公开、公平、公正，主动接受社会监督；</w:t>
      </w:r>
    </w:p>
    <w:p w14:paraId="282DE4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（六）实施全过程预算绩效管理，强化资金监管，充分发挥资金效益。</w:t>
      </w:r>
    </w:p>
    <w:p w14:paraId="26D2DB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rPr>
        <w:t>　引导资金支持以下方面：</w:t>
      </w:r>
    </w:p>
    <w:p w14:paraId="75FD6B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（一）重大科技任务。中央科技委员会决策部署以地方为主实施，需要中央财政予以支持的重大科技任务。</w:t>
      </w:r>
    </w:p>
    <w:p w14:paraId="629001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（二）区域科技创新体系建设。主要指区域科技创新体系建设总体方案部署的国际科技创新中心、区域科技创新中心建设，跨区域科技创新合作，以及省域科技创新体系建设等。</w:t>
      </w:r>
    </w:p>
    <w:p w14:paraId="16814F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（三）科技创新基地建设。主要指地方根据本地区相关规划等建设的各类科技创新基地。</w:t>
      </w:r>
    </w:p>
    <w:p w14:paraId="5F217E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（四）科技成果转移转化。主要指地方特别是中西部重点地区结合本地区实际，针对区域重点产业等开展的科技成果转移转化活动。</w:t>
      </w:r>
    </w:p>
    <w:p w14:paraId="38980E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（五）自由探索类基础研究。主要指地方聚焦探索未知的科学问题，结合基础研究区域布局，自主设立的旨在开展自由探索类基础研究的科技计划（专项、基金等）。</w:t>
      </w:r>
    </w:p>
    <w:p w14:paraId="6B1ED6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rPr>
        <w:t>　支持重大科技任务、区域科技创新体系建设、科技创新基地建设、自由探索类基础研究的资金，鼓励地方综合采用直接补助、后补助、以奖代补等多种投入方式。支持科技成果转移转化的资金，鼓励地方综合采用风险补偿、后补助、创投引导等财政投入方式。</w:t>
      </w:r>
    </w:p>
    <w:p w14:paraId="79DDA7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rPr>
        <w:t>　引导资金不得用于支付各种罚款、捐款、赞助、投资、偿还债务等支出，不得用于行政事业单位编制内在职人员工资性支出和离退休人员离退休费，以及国家规定禁止列支的其他支出。</w:t>
      </w:r>
    </w:p>
    <w:p w14:paraId="564170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rPr>
        <w:t>　引导资金采取项目法和因素法相结合的方法分配。</w:t>
      </w:r>
    </w:p>
    <w:p w14:paraId="6487FC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计算分配公式如下：</w:t>
      </w:r>
    </w:p>
    <w:p w14:paraId="7C1685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某省（区、市）补助资金额度=项目法资金额度+因素法资金额度。</w:t>
      </w:r>
    </w:p>
    <w:p w14:paraId="60C3A8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rPr>
        <w:t>　采取项目法分配的引导资金包括：</w:t>
      </w:r>
    </w:p>
    <w:p w14:paraId="5489D82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（一）对中央科技委员会部署的以地方为主实施的央地协同科技重大项目等重大科技任务，予以支持；</w:t>
      </w:r>
    </w:p>
    <w:p w14:paraId="0ABEE1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（二）对国务院办公厅公布的科技创新领域真抓实干成效明显的省份，予以定额奖励；</w:t>
      </w:r>
    </w:p>
    <w:p w14:paraId="002E11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（三）贯彻党中央、国务院关于科技创新的决策部署，落实中央科技委员会部署安排，需要重点支持的其他事项。</w:t>
      </w:r>
    </w:p>
    <w:p w14:paraId="4F26AB5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rPr>
        <w:t>　采取因素法分配的引导资金，分配因素主要有三类：</w:t>
      </w:r>
    </w:p>
    <w:p w14:paraId="2BB88B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（一）地方基础科研条件类因素（占比40%）。主要包括地方研发人员、研发经费投入、基础研究投入等基础科研条件情况。</w:t>
      </w:r>
    </w:p>
    <w:p w14:paraId="24563D5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（二）地方科技创新能力提升类因素（占比40%）。主要包括地方高新技术企业数、地方高新技术企业营业收入、地方高技术产业研发机构数、地方技术合同成交额等科技创新能力提升情况。</w:t>
      </w:r>
    </w:p>
    <w:p w14:paraId="27821C9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（三）政策任务类因素（占比20%），主要包括国际科技创新中心数、区域科技创新中心数，以及落实促进区域协调发展相关省份数等情况。</w:t>
      </w:r>
    </w:p>
    <w:p w14:paraId="53B535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计算分配公式如下：</w:t>
      </w:r>
    </w:p>
    <w:p w14:paraId="612C51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某省（区、市）因素总数=Σ[某省（区、市）分配因素数额/全国该项分配因素总数×相应权重]</w:t>
      </w:r>
    </w:p>
    <w:p w14:paraId="7A9846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某省（区、市）因素法补助资金额度=（年度补助资金总额—项目法分配的资金）×Σ[某省（区、市）因素总数/全国因素总数]</w:t>
      </w:r>
    </w:p>
    <w:p w14:paraId="46B60B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财政部会同科技部综合考虑各地科技创新发展水平、绩效评价、财政困难程度等情况，研究确定绩效调节系数，对引导资金分配情况进行适当调节。对相关分配因素统计数据不全的地方，引导资金预算数参考其周边经济社会发展情况类似的省份并结合人口规模等因素综合核定。</w:t>
      </w:r>
    </w:p>
    <w:p w14:paraId="0DCDFD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财政部、科技部根据党中央、国务院有关决策部署和科技创新发展新形势等情况，适时调整完善相关分配因素、权重、计算公式等，进行综合平衡。</w:t>
      </w:r>
    </w:p>
    <w:p w14:paraId="396FFE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rPr>
        <w:t>　省级科技部门会同财政部门，应当于每年1月31日前向科技部、财政部报送当年引导资金区域绩效目标表，并抄送财政部当地监管局。</w:t>
      </w:r>
    </w:p>
    <w:p w14:paraId="6D823F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rPr>
        <w:t>　财政部于每年全国人民代表大会批准中央预算后30日内，会同科技部按本办法规定正式下达引导资金预算，每年10月31日前提前下达下一年度引导资金预计数，并抄送财政部各地监管局。</w:t>
      </w:r>
    </w:p>
    <w:p w14:paraId="2321DA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rPr>
        <w:t>　省级财政部门接到中央财政下达的预算后30日内，应当会同科技部门按照预算级次合理分配、及时下达引导资金预算，并抄送财政部当地监管局。</w:t>
      </w:r>
    </w:p>
    <w:p w14:paraId="235A0A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rPr>
        <w:t>　省级财政部门会同科技部门，应当结合本地区科技改革发展规划和有关政策，及时制定年度引导资金实施方案，随资金分配情况同时抄送财政部当地监管局，并报科技部、财政部备案。引导资金实施方案备案后不得随意调整。如需调整，应当将调整情况及原因报科技部、财政部备案，同时抄送财政部当地监管局。</w:t>
      </w:r>
    </w:p>
    <w:p w14:paraId="5CE4D8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rPr>
        <w:t>　对拟分配到企业的引导资金，相关财政部门、科技部门应当通过官方网站等媒介向社会公示，公示期一般不少于7日，公示无异议后组织实施，涉及国家秘密的内容除外。</w:t>
      </w:r>
    </w:p>
    <w:p w14:paraId="64894D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rPr>
        <w:t>　引导资金支付按照国库集中支付制度有关规定执行。涉及政府采购的，应当按照政府采购法律法规和有关制度执行。</w:t>
      </w:r>
    </w:p>
    <w:p w14:paraId="66B075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rPr>
        <w:t>　引导资金原则上应在当年执行完毕，年度未支出的引导资金按财政部结转结余资金管理有关规定处理。</w:t>
      </w:r>
    </w:p>
    <w:p w14:paraId="2414DD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rPr>
        <w:t>　财政部、科技部负责组织实施和推动开展引导资金全过程绩效管理，做好绩效目标审核，督促地方各级财政、科技部门按照全面实施预算绩效管理的要求，建立健全全过程预算绩效管理机制，按规定科学合理设定绩效目标，对照绩效目标做好绩效监控、绩效评价，选择部分重点项目开展绩效评价，强化绩效结果运用，做好绩效信息公开，提高引导资金使用效益。科技部每年牵头组织开展引导资金绩效评价，制定相关规则，重点考量地方科技创新能力提升情况、重点任务落实情况、资金使用绩效情况等，财政部根据工作需要适时组织重点绩效评价，评价结果作为预算安排、政策调整、改进管理的重要依据。可以按照相关规定，引入第三方机构参与绩效评价工作。</w:t>
      </w:r>
    </w:p>
    <w:p w14:paraId="3D4574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rPr>
        <w:t>　省级科技、财政部门应当于每年1月31日前向科技部、财政部报送引导资金上一年度绩效自评报告，并抄送财政部当地监管局，主要包括本年度引导资金支出情况、组织实施情况、绩效情况等。</w:t>
      </w:r>
    </w:p>
    <w:p w14:paraId="1499DB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rPr>
        <w:t>　财政部各地监管局应当按照工作职责和财政部要求，对引导资金进行全面监管。</w:t>
      </w:r>
    </w:p>
    <w:p w14:paraId="636FF9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rPr>
        <w:t>　各级财政部门、科技部门及使用引导资金的单位应强化流程控制、依法合规分配和使用资金，实行不相容岗位（职责）分离控制。</w:t>
      </w:r>
    </w:p>
    <w:p w14:paraId="76C15E8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rPr>
        <w:t>　地方各级财政、科技部门应当加强资金分配项目申报及使用管理。不符合法律、行政法规等规定，相关目标已经实现或实施成效差、绩效低的项目，以及已从中央基建投资渠道获得中央财政资金支持的项目，不得申请引导资金支持。</w:t>
      </w:r>
    </w:p>
    <w:p w14:paraId="4A5D33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rPr>
        <w:t>　地方各级财政、科技部门以及引导资金具体使用单位，应当对上报的可能影响资金分配结果的有关数据和信息的真实性、准确性负责。切实加强项目预算绩效管理，强化预算执行，不断提高资金使用绩效。发现违规使用资金、损失浪费严重、低效无效等重大问题的，应当按照程序及时报告财政部、科技部等部门。</w:t>
      </w:r>
    </w:p>
    <w:p w14:paraId="18FC20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rPr>
        <w:t>　使用引导资金的单位，应当严格执行国家会计法律法规制度，按规定管理使用资金，开展全过程绩效管理，并自觉接受监督及绩效评价。</w:t>
      </w:r>
    </w:p>
    <w:p w14:paraId="50F53C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rPr>
        <w:t>　资金使用单位和个人在引导资金使用过程中存在各类违法违规行为的，按照《中华人民共和国预算法》及其实施条例、《财政违法行为处罚处分条例》等国家有关规定追究相应责任。涉嫌犯罪的，依法移送有关机关处理。对严重违规、违纪、违法犯罪的相关责任主体，按程序纳入科研严重失信行为记录。</w:t>
      </w:r>
    </w:p>
    <w:p w14:paraId="627062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rPr>
        <w:t>　各级财政、科技部门及其工作人员在引导资金分配、使用、管理等相关工作中，存在违反本办法规定，以及其他滥用职权、玩忽职守、徇私舞弊等违法违纪行为的，依法责令改正；对负有责任的领导人员和直接责任人员依法给予处分。涉嫌犯罪的，依法移送有关机关处理。</w:t>
      </w:r>
    </w:p>
    <w:p w14:paraId="63D1F4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rPr>
        <w:t>　本办法由财政部、科技部负责解释。省级财政、科技部门应当根据本办法，结合各地实际，制定具体管理办法，报财政部、科技部备案，并抄送财政部当地监管局。</w:t>
      </w:r>
    </w:p>
    <w:p w14:paraId="346800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rPr>
        <w:t>　本办法自印发之日起施行，《中央引导地方科技发展资金管理办法》（财教〔2021〕204号）同时废止。</w:t>
      </w:r>
    </w:p>
    <w:p w14:paraId="1A28D36D">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62050C2">
      <w:pPr>
        <w:rPr>
          <w:rFonts w:hint="eastAsia" w:ascii="Times New Roman" w:hAnsi="Times New Roman" w:eastAsia="仿宋_GB2312" w:cs="仿宋_GB2312"/>
          <w:color w:val="000000"/>
          <w:spacing w:val="0"/>
          <w:w w:val="100"/>
          <w:sz w:val="24"/>
          <w:szCs w:val="24"/>
        </w:rPr>
      </w:pPr>
    </w:p>
    <w:p w14:paraId="4CE5F7BF">
      <w:pPr>
        <w:pStyle w:val="2"/>
        <w:bidi w:val="0"/>
        <w:rPr>
          <w:rFonts w:hint="eastAsia"/>
        </w:rPr>
      </w:pPr>
      <w:r>
        <w:rPr>
          <w:rFonts w:hint="eastAsia"/>
        </w:rPr>
        <w:t>关于印发《山东省中央引导地方科技发展资金管理</w:t>
      </w:r>
    </w:p>
    <w:p w14:paraId="32D5FE1A">
      <w:pPr>
        <w:pStyle w:val="2"/>
        <w:bidi w:val="0"/>
        <w:rPr>
          <w:rFonts w:hint="eastAsia"/>
        </w:rPr>
      </w:pPr>
      <w:r>
        <w:rPr>
          <w:rFonts w:hint="eastAsia"/>
        </w:rPr>
        <w:t>实施细则》的通知</w:t>
      </w:r>
    </w:p>
    <w:p w14:paraId="6D0B0D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12B8169">
      <w:pPr>
        <w:pStyle w:val="3"/>
        <w:bidi w:val="0"/>
        <w:rPr>
          <w:rFonts w:hint="eastAsia"/>
        </w:rPr>
      </w:pPr>
      <w:r>
        <w:rPr>
          <w:rFonts w:hint="eastAsia"/>
        </w:rPr>
        <w:t>鲁科字〔2024〕145号</w:t>
      </w:r>
    </w:p>
    <w:p w14:paraId="7A71FCDA">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6A2E656D">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各市科技局、财政局，省直有关部门，各有关单位：</w:t>
      </w:r>
    </w:p>
    <w:p w14:paraId="31DAAA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现将《山东省中央引导地方科技发展资金管理实施细则》印发给你们，请遵照执行。</w:t>
      </w:r>
    </w:p>
    <w:p w14:paraId="53F8F7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06852AC">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山东省科学技术厅</w:t>
      </w:r>
      <w:r>
        <w:rPr>
          <w:rFonts w:hint="eastAsia" w:ascii="Times New Roman" w:hAnsi="Times New Roman" w:eastAsia="仿宋_GB2312" w:cs="仿宋_GB2312"/>
          <w:color w:val="000000"/>
          <w:spacing w:val="0"/>
          <w:w w:val="100"/>
          <w:sz w:val="24"/>
          <w:szCs w:val="24"/>
          <w:lang w:val="en-US" w:eastAsia="zh-CN"/>
        </w:rPr>
        <w:t xml:space="preserve"> </w:t>
      </w:r>
    </w:p>
    <w:p w14:paraId="0B5272FA">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山东省财政厅</w:t>
      </w:r>
      <w:r>
        <w:rPr>
          <w:rFonts w:hint="eastAsia" w:ascii="Times New Roman" w:hAnsi="Times New Roman" w:eastAsia="仿宋_GB2312" w:cs="仿宋_GB2312"/>
          <w:color w:val="000000"/>
          <w:spacing w:val="0"/>
          <w:w w:val="100"/>
          <w:sz w:val="24"/>
          <w:szCs w:val="24"/>
          <w:lang w:val="en-US" w:eastAsia="zh-CN"/>
        </w:rPr>
        <w:t xml:space="preserve">   </w:t>
      </w:r>
    </w:p>
    <w:p w14:paraId="4A97FF5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2024年12月19日</w:t>
      </w:r>
    </w:p>
    <w:p w14:paraId="08C20EA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p>
    <w:p w14:paraId="54F8A6B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lef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（此件主动公开）</w:t>
      </w:r>
    </w:p>
    <w:p w14:paraId="571A76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60F1486">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65AF3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0D4DD77">
      <w:pPr>
        <w:pStyle w:val="2"/>
        <w:bidi w:val="0"/>
        <w:rPr>
          <w:rFonts w:hint="eastAsia"/>
        </w:rPr>
      </w:pPr>
      <w:r>
        <w:rPr>
          <w:rFonts w:hint="eastAsia"/>
        </w:rPr>
        <w:t>山东省中央引导地方科技发展资金管理实施细则</w:t>
      </w:r>
    </w:p>
    <w:p w14:paraId="48B435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FC874A5">
      <w:pPr>
        <w:pStyle w:val="6"/>
        <w:bidi w:val="0"/>
        <w:rPr>
          <w:rFonts w:hint="eastAsia"/>
        </w:rPr>
      </w:pPr>
      <w:r>
        <w:rPr>
          <w:rFonts w:hint="eastAsia"/>
        </w:rPr>
        <w:t>第一章　总　则</w:t>
      </w:r>
    </w:p>
    <w:p w14:paraId="10EA9D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rPr>
        <w:t>　为规范中央引导地方科技发展资金（以下简称“引导资金”）管理，提高引导资金使用效益，推动科技创新，根据《中华人民共和国预算法》及其实施条例、《财政部科技部关于印发〈中央引导地方科技发展资金管理办法〉的通知》（财教〔2023〕276号）和《山东省人民政府办公厅关于推进省级财政科技创新资金整合的实施意见》（鲁政办字〔2020〕64号）《山东省人民政府办公厅关于改革完善省级财政科研经费管理的实施意见》（鲁政办发〔2022〕6号）等有关规定，结合我省实际，制定本细则。</w:t>
      </w:r>
    </w:p>
    <w:p w14:paraId="3A95A2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rPr>
        <w:t>　本细则所称引导资金是指中央财政用于支持和引导地方政府落实国家创新驱动发展战略和科技改革发展政策、优化区域科技创新环境、提升区域科技创新能力、推动区域协调发展的共同财政事权转移支付资金。</w:t>
      </w:r>
    </w:p>
    <w:p w14:paraId="2F1F86E0">
      <w:pPr>
        <w:pStyle w:val="6"/>
        <w:bidi w:val="0"/>
        <w:rPr>
          <w:rFonts w:hint="eastAsia"/>
        </w:rPr>
      </w:pPr>
      <w:r>
        <w:rPr>
          <w:rFonts w:hint="eastAsia"/>
        </w:rPr>
        <w:t>第二章　组织管理</w:t>
      </w:r>
    </w:p>
    <w:p w14:paraId="733150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　</w:t>
      </w:r>
      <w:r>
        <w:rPr>
          <w:rFonts w:hint="eastAsia" w:ascii="Times New Roman" w:hAnsi="Times New Roman" w:eastAsia="仿宋_GB2312" w:cs="仿宋_GB2312"/>
          <w:color w:val="000000"/>
          <w:spacing w:val="0"/>
          <w:w w:val="100"/>
          <w:sz w:val="24"/>
          <w:szCs w:val="24"/>
        </w:rPr>
        <w:t>引导资金由省科技厅会同省财政厅管理。省科技厅负责年度实施方案制定、项目征集、评审立项、资金分配拨付，项目库常态化储备，开展日常监管、评估和绩效管理等。省财政厅负责组织引导资金预算编制，对支出政策进行审核，牵头预算绩效管理，下达资金等。</w:t>
      </w:r>
    </w:p>
    <w:p w14:paraId="491756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rPr>
        <w:t>　各市科技局、有关省直部门（单位）和中央驻鲁单位作为项目主管部门，负责引导资金项目的初审、推荐和日常管理，配合省科技厅、省财政厅对资金使用情况开展绩效评价和监督。</w:t>
      </w:r>
    </w:p>
    <w:p w14:paraId="70E2C6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rPr>
        <w:t>　项目承担单位负责据实编报项目申请材料，落实项目保障条件并组织实施；严格执行财务规章制度和会计核算办法，对项目资金专款专用、专账核算；按要求开展绩效自评，报送项目进展、资金使用等有关情况；主动配合监督、审计、检查和评价工作。</w:t>
      </w:r>
    </w:p>
    <w:p w14:paraId="5062EC06">
      <w:pPr>
        <w:pStyle w:val="6"/>
        <w:bidi w:val="0"/>
        <w:rPr>
          <w:rFonts w:hint="eastAsia"/>
        </w:rPr>
      </w:pPr>
      <w:r>
        <w:rPr>
          <w:rFonts w:hint="eastAsia"/>
        </w:rPr>
        <w:t>第三章　支持范围和方式</w:t>
      </w:r>
    </w:p>
    <w:p w14:paraId="085762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rPr>
        <w:t>　引导资金按照中央规定的共同财政事权的支持属性和范围，与省科技计划和资金充分衔接和统筹，集中用于国家和省确定实施且有明确投入依据和要求的重大任务、重要政策和重点项目，主要包括以下方面：</w:t>
      </w:r>
    </w:p>
    <w:p w14:paraId="4CBFB8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（一）重大科技任务。中央财政以项目方式支持的央地协同科技重大项目及国家确定的其他重大科技任务。</w:t>
      </w:r>
    </w:p>
    <w:p w14:paraId="0BC0D1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（二）区域科技创新体系建设。支持国家部署的国际科技创新中心、区域创新中心建设，省域间科技创新体系建设，县域科技创新发展，国内外科技合作协议履约等。</w:t>
      </w:r>
    </w:p>
    <w:p w14:paraId="29CF44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（三）科技创新基地建设。支持国家和省委、省政府有明确投入要求的省级及以上科技创新基地（平台）运行和发展。</w:t>
      </w:r>
    </w:p>
    <w:p w14:paraId="023D33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（四）科技成果转移转化。支持围绕我省重点产业等开展的科技成果转移转化活动。引导技术转移机构、技术市场、中试基地和概念验证中心建设发展等。</w:t>
      </w:r>
    </w:p>
    <w:p w14:paraId="54CB73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（五）自由探索类基础研究。结合全省基础研究布局，聚焦探索未知的科学问题，支持开展先行先试和有组织基础研究、应用基础研究。</w:t>
      </w:r>
    </w:p>
    <w:p w14:paraId="3B828D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rPr>
        <w:t>　综合采用资助引导、后补助、以奖代补等多种投入方式。支持科技成果转移转化的资金，综合采用风险补偿、后补助、创投引导等投入方式。</w:t>
      </w:r>
    </w:p>
    <w:p w14:paraId="55350F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rPr>
        <w:t>　引导资金不得用于支付各种罚款、捐款、赞助、投资、偿还债务等支出，不得用于行政事业单位编制内在职人员工资性支出和离退休人员离退休费，以及国家规定禁止列支的其他支出。</w:t>
      </w:r>
    </w:p>
    <w:p w14:paraId="46B30DA1">
      <w:pPr>
        <w:pStyle w:val="6"/>
        <w:bidi w:val="0"/>
        <w:rPr>
          <w:rFonts w:hint="eastAsia"/>
        </w:rPr>
      </w:pPr>
      <w:r>
        <w:rPr>
          <w:rFonts w:hint="eastAsia"/>
        </w:rPr>
        <w:t>第四章　立项和资金管理</w:t>
      </w:r>
    </w:p>
    <w:p w14:paraId="166794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rPr>
        <w:t>　省科技厅会同省财政厅于每年1月31日前向科技部、财政部报送当年引导资金区域绩效目标表，并抄送财政部山东监管局。</w:t>
      </w:r>
    </w:p>
    <w:p w14:paraId="102B7F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rPr>
        <w:t>　省科技厅按照科技部、财政部的要求，结合国家科技创新战略部署、省委、省政府年度重点工作以及省科技创新发展规划，编制项目指南，发布项目推荐（申报）通知。</w:t>
      </w:r>
    </w:p>
    <w:p w14:paraId="6606BD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rPr>
        <w:t>　项目申报单位按照申报要求进行申报，并对申报项目及相关资料的合法性、真实性和可行性负责。项目主管部门按照申报要求对项目进行审核和推荐。</w:t>
      </w:r>
    </w:p>
    <w:p w14:paraId="66410D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rPr>
        <w:t>　省科技厅组织或委托第三方机构对申报项目进行评审论证，根据需要开展现场考察。综合专家评审论证意见和现场考察结果，提出年度立项和资金支持建议。对拟分配到企业的引导资金通过省科技厅官方网站向社会公示，公示期一般不少于7个工作日，公示无异议后组织实施，涉及国家秘密的内容除外。</w:t>
      </w:r>
    </w:p>
    <w:p w14:paraId="6C6CF6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rPr>
        <w:t>　省科技厅会同省财政厅根据按程序决策确定的项目和资金分配情况，编制引导资金年度实施方案并报科技部、财政部备案，同时抄送财政部山东监管局。</w:t>
      </w:r>
    </w:p>
    <w:p w14:paraId="3A91D2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rPr>
        <w:t>　省科技厅下达立项文件，根据项目实施进度按程序拨付资金。引导资金支付按照国库集中支付制度有关规定执行。涉及政府采购的，应当按照政府采购法律法规和有关制度执行。</w:t>
      </w:r>
    </w:p>
    <w:p w14:paraId="362392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rPr>
        <w:t>　项目立项通知下达后30日内，项目承担单位与省科技厅、项目主管部门签订项目任务书，作为项目执行、检查和验收的依据。任务书的技术内容和考核指标等应与申报书保持一致。</w:t>
      </w:r>
    </w:p>
    <w:p w14:paraId="442B1D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rPr>
        <w:t>　项目的过程管理、结题验收、绩效评价等事项参照《山东省重点研发计划管理办法》（鲁科字〔2023〕3号）等有关规定执行。</w:t>
      </w:r>
    </w:p>
    <w:p w14:paraId="1D5A7118">
      <w:pPr>
        <w:pStyle w:val="6"/>
        <w:bidi w:val="0"/>
        <w:rPr>
          <w:rFonts w:hint="eastAsia"/>
        </w:rPr>
      </w:pPr>
      <w:r>
        <w:rPr>
          <w:rFonts w:hint="eastAsia"/>
        </w:rPr>
        <w:t>第五章　绩效管理</w:t>
      </w:r>
    </w:p>
    <w:p w14:paraId="7D9236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rPr>
        <w:t>　省科技厅会同省财政厅按照全面实施预算绩效管理的要求，建立健全全过程预算绩效管理机制。对照科技部、财政部审核备案的绩效目标，组织做好绩效监控、绩效评价和绩效信息公开等工作。根据实际情况，适时开展项目进展和引导资金使用监督核查。</w:t>
      </w:r>
    </w:p>
    <w:p w14:paraId="6061B5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按照科技部要求，每年牵头组织开展引导资金绩效评价，省财政厅根据需要组织实施财政重点绩效评价，按规定加强评价结果应用。对所在区域项目资金总体绩效评价差的市，视情减少其次年度项目推荐名额或取消其1～2年项目推荐资格并进行通报。</w:t>
      </w:r>
    </w:p>
    <w:p w14:paraId="7D162B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rPr>
        <w:t>　引导资金须单独核算、专款专用。项目承担单位要严格执行国家会计法律法规制度，规范资金使用，在规定时限内按要求向省科技厅报送项目进展成效、绩效自评等材料。</w:t>
      </w:r>
    </w:p>
    <w:p w14:paraId="07F0EC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rPr>
        <w:t>　省科技厅会同省财政厅于每年1月31日前向科技部、财政部报送引导资金上一年度绩效自评报告，并抄送财政部山东监管局。</w:t>
      </w:r>
    </w:p>
    <w:p w14:paraId="24F01A11">
      <w:pPr>
        <w:pStyle w:val="6"/>
        <w:bidi w:val="0"/>
        <w:rPr>
          <w:rFonts w:hint="eastAsia"/>
        </w:rPr>
      </w:pPr>
      <w:r>
        <w:rPr>
          <w:rFonts w:hint="eastAsia"/>
        </w:rPr>
        <w:t>第六章　监督管理</w:t>
      </w:r>
    </w:p>
    <w:p w14:paraId="03591F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rPr>
        <w:t>　建立全过程嵌入式监督评估机制，对申报、立项、项目实施与绩效评价等工作中相关主体的行为规范、工作纪律、履职尽责情况等进行监督。</w:t>
      </w:r>
    </w:p>
    <w:p w14:paraId="67ABAB2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rPr>
        <w:t>　省科技厅对引导资金支持项目的推荐、申报、立项、实施、绩效评价和咨询评审评估等各个环节的相关责任主体实行科研诚信管理，并将其诚信状况作为引导资金分配和管理的重要依据，具体按照《科学技术活动违规行为处理暂行规定》（科学技术部令第19号）、《科研失信行为调查处理规则》（国科发监〔2022〕221号）、《山东省科研诚信管理办法》（鲁科字〔2024〕84号）有关规定执行。</w:t>
      </w:r>
    </w:p>
    <w:p w14:paraId="2A0E48AC">
      <w:pPr>
        <w:pStyle w:val="6"/>
        <w:bidi w:val="0"/>
        <w:rPr>
          <w:rFonts w:hint="eastAsia"/>
        </w:rPr>
      </w:pPr>
      <w:r>
        <w:rPr>
          <w:rFonts w:hint="eastAsia"/>
        </w:rPr>
        <w:t>第七章　附　则</w:t>
      </w:r>
    </w:p>
    <w:p w14:paraId="7C6A53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rPr>
        <w:t>　本细则由省科技厅、省财政厅负责解释。</w:t>
      </w:r>
    </w:p>
    <w:p w14:paraId="6C2BA9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rPr>
        <w:t>　本细则自2025年2月1日起执行，有效期至2028年1月31日。《山东省中央引导地方科技发展资金管理实施细则》（鲁科字〔2022〕91号）同时废止。</w:t>
      </w:r>
    </w:p>
    <w:p w14:paraId="70A456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EF6AE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44F82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63889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367FB9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5492B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CBC1074">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BF694BA">
      <w:pPr>
        <w:pStyle w:val="2"/>
        <w:bidi w:val="0"/>
        <w:rPr>
          <w:rFonts w:hint="eastAsia"/>
        </w:rPr>
      </w:pPr>
    </w:p>
    <w:p w14:paraId="69842A27">
      <w:pPr>
        <w:pStyle w:val="2"/>
        <w:bidi w:val="0"/>
        <w:rPr>
          <w:rFonts w:hint="eastAsia"/>
        </w:rPr>
      </w:pPr>
      <w:r>
        <w:rPr>
          <w:rFonts w:hint="eastAsia"/>
        </w:rPr>
        <w:t>山东省人民政府办公厅</w:t>
      </w:r>
    </w:p>
    <w:p w14:paraId="7B2B66A9">
      <w:pPr>
        <w:pStyle w:val="2"/>
        <w:bidi w:val="0"/>
        <w:rPr>
          <w:rFonts w:hint="eastAsia"/>
        </w:rPr>
      </w:pPr>
      <w:r>
        <w:rPr>
          <w:rFonts w:hint="eastAsia"/>
        </w:rPr>
        <w:t>关于改革完善省级财政科研经费管理的实施意见</w:t>
      </w:r>
    </w:p>
    <w:p w14:paraId="5A990513">
      <w:pPr>
        <w:pStyle w:val="3"/>
        <w:bidi w:val="0"/>
        <w:rPr>
          <w:rFonts w:hint="eastAsia"/>
        </w:rPr>
      </w:pPr>
    </w:p>
    <w:p w14:paraId="5942770E">
      <w:pPr>
        <w:pStyle w:val="3"/>
        <w:bidi w:val="0"/>
        <w:rPr>
          <w:rFonts w:hint="eastAsia"/>
        </w:rPr>
      </w:pPr>
      <w:r>
        <w:rPr>
          <w:rFonts w:hint="eastAsia"/>
        </w:rPr>
        <w:t>鲁政办发〔2022〕6号</w:t>
      </w:r>
    </w:p>
    <w:p w14:paraId="2B6CC0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0FAEBAE">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各市人民政府，各县（市、区）人民政府，省政府各部门、各直属机构，各大企业，各高等院校：</w:t>
      </w:r>
    </w:p>
    <w:p w14:paraId="7C6EFD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更好激发科研人员创造性和创新活力，进一步激励科研人员多出高质量科技成果，为科教强鲁人才兴鲁战略实施提供有力支撑保障，按照《国务院办公厅关于改革完善中央财政科研经费管理的若干意见》（国办发〔2021〕32号）要求，经省政府同意，现结合山东省实际，就改革完善省级财政科研经费管理提出如下实施意见。</w:t>
      </w:r>
    </w:p>
    <w:p w14:paraId="2C05B9D0">
      <w:pPr>
        <w:pStyle w:val="4"/>
        <w:bidi w:val="0"/>
        <w:rPr>
          <w:rFonts w:hint="eastAsia"/>
        </w:rPr>
      </w:pPr>
      <w:r>
        <w:rPr>
          <w:rFonts w:hint="eastAsia"/>
        </w:rPr>
        <w:t>一、建立项目分层预算管理机制</w:t>
      </w:r>
    </w:p>
    <w:p w14:paraId="7C727C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（一）科学设定项目管理层级。</w:t>
      </w:r>
      <w:r>
        <w:rPr>
          <w:rFonts w:hint="eastAsia" w:ascii="Times New Roman" w:hAnsi="Times New Roman" w:eastAsia="仿宋_GB2312" w:cs="仿宋_GB2312"/>
          <w:color w:val="000000"/>
          <w:spacing w:val="0"/>
          <w:w w:val="100"/>
          <w:sz w:val="24"/>
          <w:szCs w:val="24"/>
        </w:rPr>
        <w:t>将财政科研项目划分为科研支出任务和具体科研项目两个预算管理层级。项目主管部门（包括有科研立项权的部门以及可自主立项的高校、科研院所等，下同）按规定设定科研支出任务、组织实施具体科研项目。财政部门对科研支出任务进行政策审核，原则上不参与具体科研项目申报、审批、验收等事务。</w:t>
      </w:r>
      <w:r>
        <w:rPr>
          <w:rStyle w:val="15"/>
          <w:rFonts w:hint="eastAsia"/>
        </w:rPr>
        <w:t>（项目主管部门、省财政厅分工负责落实）</w:t>
      </w:r>
    </w:p>
    <w:p w14:paraId="28D9C9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（二）厘清预算管理部门权责。</w:t>
      </w:r>
      <w:r>
        <w:rPr>
          <w:rFonts w:hint="eastAsia" w:ascii="Times New Roman" w:hAnsi="Times New Roman" w:eastAsia="仿宋_GB2312" w:cs="仿宋_GB2312"/>
          <w:color w:val="000000"/>
          <w:spacing w:val="0"/>
          <w:w w:val="100"/>
          <w:sz w:val="24"/>
          <w:szCs w:val="24"/>
        </w:rPr>
        <w:t>项目主管部门负责本部门科研支出任务的预算编制、执行和预算绩效管理等工作，组织项目承担单位落实具体科研项目经费管理要求。财政部门负责科研支出任务总体预算编制和预算绩效管理组织指导工作，牵头制定具体科研项目经费管理改革意见。</w:t>
      </w:r>
      <w:r>
        <w:rPr>
          <w:rStyle w:val="15"/>
          <w:rFonts w:hint="eastAsia"/>
        </w:rPr>
        <w:t>（项目主管部门、省财政厅分工负责落实）</w:t>
      </w:r>
    </w:p>
    <w:p w14:paraId="3C10A11E">
      <w:pPr>
        <w:pStyle w:val="4"/>
        <w:bidi w:val="0"/>
        <w:rPr>
          <w:rFonts w:hint="eastAsia"/>
        </w:rPr>
      </w:pPr>
      <w:r>
        <w:rPr>
          <w:rFonts w:hint="eastAsia"/>
        </w:rPr>
        <w:t>二、简化项目预算编制</w:t>
      </w:r>
    </w:p>
    <w:p w14:paraId="725B76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（三）精简项目申报预算。</w:t>
      </w:r>
      <w:r>
        <w:rPr>
          <w:rFonts w:hint="eastAsia" w:ascii="Times New Roman" w:hAnsi="Times New Roman" w:eastAsia="仿宋_GB2312" w:cs="仿宋_GB2312"/>
          <w:color w:val="000000"/>
          <w:spacing w:val="0"/>
          <w:w w:val="100"/>
          <w:sz w:val="24"/>
          <w:szCs w:val="24"/>
        </w:rPr>
        <w:t>具体科研项目经费分为直接费用和间接费用，直接费用包括设备费、业务费、劳务费，间接费用包括绩效支出和间接成本。项目主管部门减少申报材料，推行“材料一次报送”制度。项目承担单位、项目负责人在申报具体科研项目时，除单台（套）50万元以上设备费外，其他只提供基本测算说明，无需提供明细。设备费外的其他费用，无需编列预算科目。项目主管部门合并项目评审和预算评审，在评审时允许补充完善经费测算说明，不得将项目申报费用的细致程度作为评审因素。</w:t>
      </w:r>
      <w:r>
        <w:rPr>
          <w:rStyle w:val="15"/>
          <w:rFonts w:hint="eastAsia"/>
        </w:rPr>
        <w:t>（项目主管部门负责落实）</w:t>
      </w:r>
    </w:p>
    <w:p w14:paraId="59FA2A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（四）合并编制科研支出任务预算。</w:t>
      </w:r>
      <w:r>
        <w:rPr>
          <w:rFonts w:hint="eastAsia" w:ascii="Times New Roman" w:hAnsi="Times New Roman" w:eastAsia="仿宋_GB2312" w:cs="仿宋_GB2312"/>
          <w:color w:val="000000"/>
          <w:spacing w:val="0"/>
          <w:w w:val="100"/>
          <w:sz w:val="24"/>
          <w:szCs w:val="24"/>
        </w:rPr>
        <w:t>项目主管部门依托综合业务平台，组织实施具体科研项目预算编制工作。根据具体科研项目遴选结果、支持额度等，统一合并编制本部门科研支出任务年度预算和预算绩效目标。</w:t>
      </w:r>
      <w:r>
        <w:rPr>
          <w:rStyle w:val="15"/>
          <w:rFonts w:hint="eastAsia"/>
        </w:rPr>
        <w:t>（项目主管部门负责落实）</w:t>
      </w:r>
    </w:p>
    <w:p w14:paraId="4DA911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（五）统筹下达项目预算。</w:t>
      </w:r>
      <w:r>
        <w:rPr>
          <w:rFonts w:hint="eastAsia" w:ascii="Times New Roman" w:hAnsi="Times New Roman" w:eastAsia="仿宋_GB2312" w:cs="仿宋_GB2312"/>
          <w:color w:val="000000"/>
          <w:spacing w:val="0"/>
          <w:w w:val="100"/>
          <w:sz w:val="24"/>
          <w:szCs w:val="24"/>
        </w:rPr>
        <w:t>年度预算确定后，财政部门、项目主管部门按规定分别批复下达科研支出任务、具体科研项目预算，均不区分费用类别。项目承担单位细化下达项目科研团队时，在征求项目负责人意见基础上，分别确定直接费用、间接费用总体额度。具体科研项目经费应纳入项目承担单位财务统一管理、单独核算。</w:t>
      </w:r>
      <w:r>
        <w:rPr>
          <w:rStyle w:val="15"/>
          <w:rFonts w:hint="eastAsia"/>
        </w:rPr>
        <w:t>（项目主管部门、省财政厅、项目承担单位分工负责落实）</w:t>
      </w:r>
    </w:p>
    <w:p w14:paraId="02DE3C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（六）扩大经费包干制实施范围。</w:t>
      </w:r>
      <w:r>
        <w:rPr>
          <w:rFonts w:hint="eastAsia" w:ascii="Times New Roman" w:hAnsi="Times New Roman" w:eastAsia="仿宋_GB2312" w:cs="仿宋_GB2312"/>
          <w:color w:val="000000"/>
          <w:spacing w:val="0"/>
          <w:w w:val="100"/>
          <w:sz w:val="24"/>
          <w:szCs w:val="24"/>
        </w:rPr>
        <w:t>在人才类、基础研究类、软科学类科研项目中逐步全面推行经费包干制，项目经费不再分为直接费用和间接费用，无需编制预算，实行定额包干资助。项目负责人在确保将经费全部用于设定工作任务相关支出的前提下，自主决定经费使用。鼓励从事基础性、前沿性、公益性研究的独立法人科研机构开展经费包干制试点。</w:t>
      </w:r>
      <w:r>
        <w:rPr>
          <w:rStyle w:val="15"/>
          <w:rFonts w:hint="eastAsia"/>
        </w:rPr>
        <w:t>（项目主管部门、项目承担单位、省财政厅、单位主管部门分工负责落实）</w:t>
      </w:r>
    </w:p>
    <w:p w14:paraId="1DE23C24">
      <w:pPr>
        <w:pStyle w:val="4"/>
        <w:bidi w:val="0"/>
        <w:rPr>
          <w:rFonts w:hint="eastAsia"/>
        </w:rPr>
      </w:pPr>
      <w:r>
        <w:rPr>
          <w:rFonts w:hint="eastAsia"/>
        </w:rPr>
        <w:t>三、优化预算执行管理</w:t>
      </w:r>
    </w:p>
    <w:p w14:paraId="05282B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（七）实行“直通车”拨付管理。</w:t>
      </w:r>
      <w:r>
        <w:rPr>
          <w:rFonts w:hint="eastAsia" w:ascii="Times New Roman" w:hAnsi="Times New Roman" w:eastAsia="仿宋_GB2312" w:cs="仿宋_GB2312"/>
          <w:color w:val="000000"/>
          <w:spacing w:val="0"/>
          <w:w w:val="100"/>
          <w:sz w:val="24"/>
          <w:szCs w:val="24"/>
        </w:rPr>
        <w:t>项目主管部门根据不同类型科研项目特点，在征求项目负责人意见基础上，合理制定经费年度拨付计划。具体科研项目经费预算批复下达后，依据拨付计划和项目进度，按照国库集中支付有关规定将经费直接拨付项目承担单位。</w:t>
      </w:r>
      <w:r>
        <w:rPr>
          <w:rStyle w:val="15"/>
          <w:rFonts w:hint="eastAsia"/>
        </w:rPr>
        <w:t>（项目主管部门负责落实）</w:t>
      </w:r>
    </w:p>
    <w:p w14:paraId="20A4C7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（八）加快经费拨付进度。</w:t>
      </w:r>
      <w:r>
        <w:rPr>
          <w:rFonts w:hint="eastAsia" w:ascii="Times New Roman" w:hAnsi="Times New Roman" w:eastAsia="仿宋_GB2312" w:cs="仿宋_GB2312"/>
          <w:color w:val="000000"/>
          <w:spacing w:val="0"/>
          <w:w w:val="100"/>
          <w:sz w:val="24"/>
          <w:szCs w:val="24"/>
        </w:rPr>
        <w:t>财政部门、项目主管部门可在部门预算批复前预拨科研经费。项目主管部门要在项目任务书签订后30日内，将经费或首笔经费拨付至项目承担单位。对联合申报立项的项目，项目牵头单位要根据项目负责人意见，及时将经费拨付项目参与单位。</w:t>
      </w:r>
      <w:r>
        <w:rPr>
          <w:rStyle w:val="15"/>
          <w:rFonts w:hint="eastAsia"/>
        </w:rPr>
        <w:t>（省财政厅、项目主管部门、项目承担单位分工负责落实）</w:t>
      </w:r>
    </w:p>
    <w:p w14:paraId="6D3B5E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（九）下放预算调剂权。</w:t>
      </w:r>
      <w:r>
        <w:rPr>
          <w:rFonts w:hint="eastAsia" w:ascii="Times New Roman" w:hAnsi="Times New Roman" w:eastAsia="仿宋_GB2312" w:cs="仿宋_GB2312"/>
          <w:color w:val="000000"/>
          <w:spacing w:val="0"/>
          <w:w w:val="100"/>
          <w:sz w:val="24"/>
          <w:szCs w:val="24"/>
        </w:rPr>
        <w:t>具体科研项目既定预算总额内，除设备费外，科研项目负责人可根据科研活动实际需要自主使用直接费用，无需审批；将设备费预算调剂权下放项目承担单位，由项目承担单位统筹考虑现有设备配置情况、科研项目实际需求等，及时办理调剂手续。项目预算总额增减、主要承担单位及项目负责人变更等重大调整事项，应报项目主管部门批准。</w:t>
      </w:r>
      <w:r>
        <w:rPr>
          <w:rStyle w:val="15"/>
          <w:rFonts w:hint="eastAsia"/>
        </w:rPr>
        <w:t>（项目主管部门、项目承担单位分工负责落实）</w:t>
      </w:r>
    </w:p>
    <w:p w14:paraId="5B17F4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（十）改进支出经费管理。</w:t>
      </w:r>
      <w:r>
        <w:rPr>
          <w:rFonts w:hint="eastAsia" w:ascii="Times New Roman" w:hAnsi="Times New Roman" w:eastAsia="仿宋_GB2312" w:cs="仿宋_GB2312"/>
          <w:color w:val="000000"/>
          <w:spacing w:val="0"/>
          <w:w w:val="100"/>
          <w:sz w:val="24"/>
          <w:szCs w:val="24"/>
        </w:rPr>
        <w:t>全面落实国办发〔2021〕32号文件等规定，从科研经费中列支的国际合作与交流、会议、差旅、咨询及科研条件保障性费用，由项目承担单位按照精简高效、厉行节约、真实合理的原则，结合实际确定支出范围、标准和数量，年度中相关经费可按需据实安排，按规定不纳入“三公”经费和一般性支出统计范围。</w:t>
      </w:r>
      <w:r>
        <w:rPr>
          <w:rStyle w:val="15"/>
          <w:rFonts w:hint="eastAsia"/>
        </w:rPr>
        <w:t>（单位主管部门、项目承担单位、项目主管部门、省财政厅分工负责落实）</w:t>
      </w:r>
    </w:p>
    <w:p w14:paraId="2CBCEB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（十一）优化科研仪器设备采购。</w:t>
      </w:r>
      <w:r>
        <w:rPr>
          <w:rFonts w:hint="eastAsia" w:ascii="Times New Roman" w:hAnsi="Times New Roman" w:eastAsia="仿宋_GB2312" w:cs="仿宋_GB2312"/>
          <w:color w:val="000000"/>
          <w:spacing w:val="0"/>
          <w:w w:val="100"/>
          <w:sz w:val="24"/>
          <w:szCs w:val="24"/>
        </w:rPr>
        <w:t>项目承担单位要明确科研急需设备和耗材采购情形，建立非招标采购“特事特办、随到随办”绿色通道，充分运用自行组织采购、预采购等机制，缩短采购周期、提高采购效率。财政部门将非招标采购及进口科研仪器设备审批权下放至项目主管部门，项目主管部门自收到申请之日起5个工作日内办结。</w:t>
      </w:r>
      <w:r>
        <w:rPr>
          <w:rStyle w:val="15"/>
          <w:rFonts w:hint="eastAsia"/>
        </w:rPr>
        <w:t>（单位主管部门、项目承担单位、省财政厅分工负责落实）</w:t>
      </w:r>
    </w:p>
    <w:p w14:paraId="3C1B0C3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（十二）改进财务报销管理。</w:t>
      </w:r>
      <w:r>
        <w:rPr>
          <w:rFonts w:hint="eastAsia" w:ascii="Times New Roman" w:hAnsi="Times New Roman" w:eastAsia="仿宋_GB2312" w:cs="仿宋_GB2312"/>
          <w:color w:val="000000"/>
          <w:spacing w:val="0"/>
          <w:w w:val="100"/>
          <w:sz w:val="24"/>
          <w:szCs w:val="24"/>
        </w:rPr>
        <w:t>推行财务、采购、资产、科研等多业务“一站式”“一票式”报销管理，实行限时报销制，紧急事项可容缺办理。推行科研诚信报销承诺制，在明确承诺事项和失信惩处要求基础上，可先支付、后审核。</w:t>
      </w:r>
      <w:r>
        <w:rPr>
          <w:rStyle w:val="15"/>
          <w:rFonts w:hint="eastAsia"/>
        </w:rPr>
        <w:t>（项目承担单位负责落实）</w:t>
      </w:r>
    </w:p>
    <w:p w14:paraId="54A9F341">
      <w:pPr>
        <w:pStyle w:val="4"/>
        <w:bidi w:val="0"/>
        <w:rPr>
          <w:rFonts w:hint="eastAsia"/>
        </w:rPr>
      </w:pPr>
      <w:r>
        <w:rPr>
          <w:rFonts w:hint="eastAsia"/>
        </w:rPr>
        <w:t>四、改进经费决算和项目结题财务管理</w:t>
      </w:r>
    </w:p>
    <w:p w14:paraId="4692B5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（十三）据实编制经费决算。</w:t>
      </w:r>
      <w:r>
        <w:rPr>
          <w:rFonts w:hint="eastAsia" w:ascii="Times New Roman" w:hAnsi="Times New Roman" w:eastAsia="仿宋_GB2312" w:cs="仿宋_GB2312"/>
          <w:color w:val="000000"/>
          <w:spacing w:val="0"/>
          <w:w w:val="100"/>
          <w:sz w:val="24"/>
          <w:szCs w:val="24"/>
        </w:rPr>
        <w:t>项目承担单位根据实际开支内容及金额，具体承担科研项目经费决算编制事务性工作。项目负责人及科研团队对决算经费事项进行确认，并对支出真实性、完整性、准确性负责。</w:t>
      </w:r>
      <w:r>
        <w:rPr>
          <w:rStyle w:val="15"/>
          <w:rFonts w:hint="eastAsia"/>
        </w:rPr>
        <w:t>（项目承担单位负责落实）</w:t>
      </w:r>
    </w:p>
    <w:p w14:paraId="2950BC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（十四）合并财务验收和技术验收。</w:t>
      </w:r>
      <w:r>
        <w:rPr>
          <w:rFonts w:hint="eastAsia" w:ascii="Times New Roman" w:hAnsi="Times New Roman" w:eastAsia="仿宋_GB2312" w:cs="仿宋_GB2312"/>
          <w:color w:val="000000"/>
          <w:spacing w:val="0"/>
          <w:w w:val="100"/>
          <w:sz w:val="24"/>
          <w:szCs w:val="24"/>
        </w:rPr>
        <w:t>项目主管部门在项目实施期末实行一次性综合绩效评价，明确财务、会计、审计等方面具体要求，避免检查机构和人员理解执行政策出现偏差。选择部分创新能力突出、创新绩效显著、科研诚信状况良好的项目承担单位作为试点，由其出具科研经费决算报表作为结题依据，项目主管部门适时组织抽查。</w:t>
      </w:r>
      <w:r>
        <w:rPr>
          <w:rStyle w:val="15"/>
          <w:rFonts w:hint="eastAsia"/>
        </w:rPr>
        <w:t>（项目主管部门负责落实）</w:t>
      </w:r>
    </w:p>
    <w:p w14:paraId="254A4C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（十五）改进结余资金管理。</w:t>
      </w:r>
      <w:r>
        <w:rPr>
          <w:rFonts w:hint="eastAsia" w:ascii="Times New Roman" w:hAnsi="Times New Roman" w:eastAsia="仿宋_GB2312" w:cs="仿宋_GB2312"/>
          <w:color w:val="000000"/>
          <w:spacing w:val="0"/>
          <w:w w:val="100"/>
          <w:sz w:val="24"/>
          <w:szCs w:val="24"/>
        </w:rPr>
        <w:t>项目实施期间，年度剩余资金结转下年继续使用。完成任务目标并通过综合绩效评价后，结余资金留归项目承担单位使用，统筹安排用于科研活动直接支出，优先考虑原项目团队科研需求。承担单位应加强结余资金管理，建立健全结余资金盘活机制，加快结余资金使用进度。</w:t>
      </w:r>
      <w:r>
        <w:rPr>
          <w:rStyle w:val="15"/>
          <w:rFonts w:hint="eastAsia"/>
        </w:rPr>
        <w:t>（项目主管部门、项目承担单位分工负责落实）</w:t>
      </w:r>
    </w:p>
    <w:p w14:paraId="35200A46">
      <w:pPr>
        <w:pStyle w:val="4"/>
        <w:bidi w:val="0"/>
        <w:rPr>
          <w:rFonts w:hint="eastAsia"/>
        </w:rPr>
      </w:pPr>
      <w:r>
        <w:rPr>
          <w:rFonts w:hint="eastAsia"/>
        </w:rPr>
        <w:t>五、加大科研人员激励力度</w:t>
      </w:r>
    </w:p>
    <w:p w14:paraId="1134F5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（十六）提高间接费用比例。</w:t>
      </w:r>
      <w:r>
        <w:rPr>
          <w:rFonts w:hint="eastAsia" w:ascii="Times New Roman" w:hAnsi="Times New Roman" w:eastAsia="仿宋_GB2312" w:cs="仿宋_GB2312"/>
          <w:color w:val="000000"/>
          <w:spacing w:val="0"/>
          <w:w w:val="100"/>
          <w:sz w:val="24"/>
          <w:szCs w:val="24"/>
        </w:rPr>
        <w:t>间接费用调整为按照项目财政经费总额扣除设备购置费后的一定比例核定，由项目承担单位统筹安排使用。其中，500万元以下部分的间接费用比例不超过30%，500万元至1000万元的部分不超过25%，1000万元以上的部分不超过20%。对数学等纯理论基础研究项目，间接费用比例进一步提高到不超过60%。设备购置费用按规定调剂后，间接费用可相应调整，但不得突破比例上限。项目承担单位在统筹安排间接费用时，要处理好分摊间接成本和对科研人员激励的关系，可将间接费用全部用于绩效支出，并向创新绩效突出的团队和个人倾斜。</w:t>
      </w:r>
      <w:r>
        <w:rPr>
          <w:rStyle w:val="15"/>
          <w:rFonts w:hint="eastAsia"/>
        </w:rPr>
        <w:t>（项目主管部门、项目承担单位分工负责落实）</w:t>
      </w:r>
    </w:p>
    <w:p w14:paraId="5741BF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（十七）强化绩效工资激励作用。</w:t>
      </w:r>
      <w:r>
        <w:rPr>
          <w:rFonts w:hint="eastAsia" w:ascii="Times New Roman" w:hAnsi="Times New Roman" w:eastAsia="仿宋_GB2312" w:cs="仿宋_GB2312"/>
          <w:color w:val="000000"/>
          <w:spacing w:val="0"/>
          <w:w w:val="100"/>
          <w:sz w:val="24"/>
          <w:szCs w:val="24"/>
        </w:rPr>
        <w:t>高校、科研院所结合本单位发展阶段、类型定位、承担任务、人才结构、所在地区、现有绩效工资实际发放水平等情况申报绩效工资总量，财政科研项目绩效支出纳入绩效工资总量管理，不作为调控基数。有关部门综合考虑激发科技创新活力、保障基础研究人员稳定工资收入、调控不同单位收入差距等因素，动态调整绩效工资水平。高校、科研院所在分配绩效工资时，要向关键创新岗位、承担科研任务较多、成效突出的科研人员特别是优秀青年人才倾斜，合理调控不同岗位、学科间收入差距。</w:t>
      </w:r>
      <w:r>
        <w:rPr>
          <w:rStyle w:val="15"/>
          <w:rFonts w:hint="eastAsia"/>
        </w:rPr>
        <w:t>（省人力资源社会保障厅、省科技厅、省财政厅、单位主管部门分工负责落实）</w:t>
      </w:r>
    </w:p>
    <w:p w14:paraId="3BDE30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（十八）加强高层次人才薪酬激励。</w:t>
      </w:r>
      <w:r>
        <w:rPr>
          <w:rFonts w:hint="eastAsia" w:ascii="Times New Roman" w:hAnsi="Times New Roman" w:eastAsia="仿宋_GB2312" w:cs="仿宋_GB2312"/>
          <w:color w:val="000000"/>
          <w:spacing w:val="0"/>
          <w:w w:val="100"/>
          <w:sz w:val="24"/>
          <w:szCs w:val="24"/>
        </w:rPr>
        <w:t>高校、科研院所应结合本单位人才事业发展和承担科研创新项目情况，充分运用薪酬自主权，对高层次人才积极实行协议工资制、年薪制、项目工资制、绩效工资倾斜等薪酬激励方式，所需经费在绩效工资总量中单列，不作为调控基数。</w:t>
      </w:r>
      <w:r>
        <w:rPr>
          <w:rStyle w:val="15"/>
          <w:rFonts w:hint="eastAsia"/>
        </w:rPr>
        <w:t>（省人力资源社会保障厅、省科技厅、省财政厅、单位主管部门分工负责落实）</w:t>
      </w:r>
    </w:p>
    <w:p w14:paraId="1B3C76D1">
      <w:pPr>
        <w:pStyle w:val="5"/>
        <w:bidi w:val="0"/>
        <w:rPr>
          <w:rFonts w:hint="eastAsia"/>
        </w:rPr>
      </w:pPr>
      <w:r>
        <w:rPr>
          <w:rStyle w:val="15"/>
          <w:rFonts w:hint="eastAsia"/>
        </w:rPr>
        <w:t>（十九）鼓励承担横向科研项目取酬。</w:t>
      </w:r>
      <w:r>
        <w:rPr>
          <w:rFonts w:hint="eastAsia" w:ascii="Times New Roman" w:hAnsi="Times New Roman" w:eastAsia="仿宋_GB2312" w:cs="仿宋_GB2312"/>
          <w:color w:val="000000"/>
          <w:spacing w:val="0"/>
          <w:w w:val="100"/>
          <w:szCs w:val="24"/>
        </w:rPr>
        <w:t>鼓励高校、科研院所承担地方政府、企业或其他社会组织横向科研项目，以合同方式确定科研人员承担横向科研项目报酬以及在业绩考核、职称评聘中的比重，相关取酬纳入项目承担单位绩效工资总量管理，不作为调控基数。高校、科研院所科研人员主动联合企业以企业投入为主开展产学研合作研究，对单个横向科研项目到位经费达到50万元以上的，视同省级科技计划项目。</w:t>
      </w:r>
      <w:r>
        <w:rPr>
          <w:rStyle w:val="15"/>
          <w:rFonts w:hint="eastAsia"/>
        </w:rPr>
        <w:t>（省人力资源社会保障厅、省科技厅、省财政厅、单位主管部门分</w:t>
      </w:r>
      <w:r>
        <w:rPr>
          <w:rFonts w:hint="eastAsia"/>
        </w:rPr>
        <w:t>工负责落实）</w:t>
      </w:r>
    </w:p>
    <w:p w14:paraId="6894CE3F">
      <w:pPr>
        <w:pStyle w:val="5"/>
        <w:bidi w:val="0"/>
        <w:rPr>
          <w:rFonts w:hint="eastAsia" w:ascii="Times New Roman" w:hAnsi="Times New Roman" w:eastAsia="仿宋_GB2312" w:cs="仿宋_GB2312"/>
          <w:color w:val="000000"/>
          <w:spacing w:val="0"/>
          <w:w w:val="100"/>
          <w:szCs w:val="24"/>
        </w:rPr>
      </w:pPr>
      <w:r>
        <w:rPr>
          <w:rFonts w:hint="eastAsia"/>
        </w:rPr>
        <w:t>（二十）加大科技成果转化激励力度。</w:t>
      </w:r>
      <w:r>
        <w:rPr>
          <w:rFonts w:hint="eastAsia" w:ascii="Times New Roman" w:hAnsi="Times New Roman" w:eastAsia="仿宋_GB2312" w:cs="仿宋_GB2312"/>
          <w:color w:val="000000"/>
          <w:spacing w:val="0"/>
          <w:w w:val="100"/>
          <w:szCs w:val="24"/>
        </w:rPr>
        <w:t>项目承担单位按照法律规定实施科技成果转化奖励和分配，科技成果转化收益分配方式和比例在充分听取本单位科研人员意见基础上进行约定，科技成果转化现金奖励纳入项目承担单位绩效工资总量管理并单列，不作为调控基数，符合规定的可减按50%计征个人所得税。</w:t>
      </w:r>
      <w:r>
        <w:rPr>
          <w:rStyle w:val="15"/>
          <w:rFonts w:hint="eastAsia"/>
        </w:rPr>
        <w:t>（省人力资源社会保障厅、省科技厅、省财政厅、省税务局等有关部门单位分工负责落实）</w:t>
      </w:r>
    </w:p>
    <w:p w14:paraId="0E6B03C7">
      <w:pPr>
        <w:pStyle w:val="4"/>
        <w:bidi w:val="0"/>
        <w:rPr>
          <w:rFonts w:hint="eastAsia"/>
        </w:rPr>
      </w:pPr>
      <w:r>
        <w:rPr>
          <w:rFonts w:hint="eastAsia"/>
        </w:rPr>
        <w:t>六、完善科研服务保障机制</w:t>
      </w:r>
    </w:p>
    <w:p w14:paraId="2AC779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（二十一）强化项目全过程服务。</w:t>
      </w:r>
      <w:r>
        <w:rPr>
          <w:rFonts w:hint="eastAsia" w:ascii="Times New Roman" w:hAnsi="Times New Roman" w:eastAsia="仿宋_GB2312" w:cs="仿宋_GB2312"/>
          <w:color w:val="000000"/>
          <w:spacing w:val="0"/>
          <w:w w:val="100"/>
          <w:sz w:val="24"/>
          <w:szCs w:val="24"/>
        </w:rPr>
        <w:t>项目主管部门要结合具体科研项目立项批复和经费拨付，对项目实施和经费支出的计划安排提出指导性意见。项目承担单位要统筹科研和财务力量，做好项目申报、执行、结题等各环节服务保障，对项目进度和经费使用一体实施动态研判和预警提醒，确保任务目标按期保质保量实现。</w:t>
      </w:r>
      <w:r>
        <w:rPr>
          <w:rStyle w:val="15"/>
          <w:rFonts w:hint="eastAsia"/>
        </w:rPr>
        <w:t>（项目主管部门、项目承担单位分工负责落实）</w:t>
      </w:r>
    </w:p>
    <w:p w14:paraId="1102D6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（二十二）加强科研诚信建设。</w:t>
      </w:r>
      <w:r>
        <w:rPr>
          <w:rFonts w:hint="eastAsia" w:ascii="Times New Roman" w:hAnsi="Times New Roman" w:eastAsia="仿宋_GB2312" w:cs="仿宋_GB2312"/>
          <w:color w:val="000000"/>
          <w:spacing w:val="0"/>
          <w:w w:val="100"/>
          <w:sz w:val="24"/>
          <w:szCs w:val="24"/>
        </w:rPr>
        <w:t>财政部门、项目主管部门联合制定负面清单，明确科研经费管理使用禁止性行为。项目单位应切实履行科研诚信建设主体责任，督导科研人员合规使用科研经费。项目主管部门对项目承担单位和科研人员失信情况进行调查处理，查实后及时将处理结果报科技部门纳入信用记录管理。科技部门建立科研诚信信息采集、记录、评价、应用等管理制度，加强科研信用数据互联互通、共享共用。</w:t>
      </w:r>
      <w:r>
        <w:rPr>
          <w:rStyle w:val="15"/>
          <w:rFonts w:hint="eastAsia"/>
        </w:rPr>
        <w:t>（省财政厅、项目主管部门、省科技厅、省大数据局分工负责落实）</w:t>
      </w:r>
    </w:p>
    <w:p w14:paraId="1DA12B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（二十三）全面推行科研财务助理制度。</w:t>
      </w:r>
      <w:r>
        <w:rPr>
          <w:rFonts w:hint="eastAsia" w:ascii="Times New Roman" w:hAnsi="Times New Roman" w:eastAsia="仿宋_GB2312" w:cs="仿宋_GB2312"/>
          <w:color w:val="000000"/>
          <w:spacing w:val="0"/>
          <w:w w:val="100"/>
          <w:sz w:val="24"/>
          <w:szCs w:val="24"/>
        </w:rPr>
        <w:t>项目承担单位要通过设置固定岗位、高校毕业生劳务派遣、在校学生勤工助学、第三方服务外包等多种形式，为每个项目配备相对固定的科研财务助理，为科研人员提供经费测算、财务报销等方面的专业化服务。项目聘用科研财务助理所需人力成本费用（含社会保险补助、住房公积金），由项目承担单位通过科研项目经费等渠道解决。</w:t>
      </w:r>
      <w:r>
        <w:rPr>
          <w:rStyle w:val="15"/>
          <w:rFonts w:hint="eastAsia"/>
        </w:rPr>
        <w:t>（项目承担单位负责落实）</w:t>
      </w:r>
    </w:p>
    <w:p w14:paraId="1EDD9066">
      <w:pPr>
        <w:pStyle w:val="4"/>
        <w:bidi w:val="0"/>
        <w:rPr>
          <w:rFonts w:hint="eastAsia"/>
        </w:rPr>
      </w:pPr>
      <w:r>
        <w:rPr>
          <w:rFonts w:hint="eastAsia"/>
        </w:rPr>
        <w:t>七、创新经费投入与支持方式</w:t>
      </w:r>
    </w:p>
    <w:p w14:paraId="67C3C6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（二十四）强化财税政策引导作用。</w:t>
      </w:r>
      <w:r>
        <w:rPr>
          <w:rFonts w:hint="eastAsia" w:ascii="Times New Roman" w:hAnsi="Times New Roman" w:eastAsia="仿宋_GB2312" w:cs="仿宋_GB2312"/>
          <w:color w:val="000000"/>
          <w:spacing w:val="0"/>
          <w:w w:val="100"/>
          <w:sz w:val="24"/>
          <w:szCs w:val="24"/>
        </w:rPr>
        <w:t>落实高新技术企业税收优惠、企业研究开发费用税前加计扣除等促进企业技术创新的税收支持政策，实行“多投多奖、少投少奖”的企业研究开发财政补助制度，实施科技型企业贷款贴息、风险补偿等财政增信分险机制，引导企业持续加大研发投入。加大科技股权投资改革力度，建立与人才股权投资融合机制，优化新旧动能转换基金运作管理，鼓励引导社会资本参与科技创新和科技成果转化应用。创新自然科学基金实施机制，通过接受社会捐赠、与相关方共同设立联合基金等方式，拓宽基础研究投入渠道，促进基础研究与需求导向良性互动。</w:t>
      </w:r>
      <w:r>
        <w:rPr>
          <w:rStyle w:val="15"/>
          <w:rFonts w:hint="eastAsia"/>
        </w:rPr>
        <w:t>（省财政厅、省科技厅、省税务局、项目主管部门分工负责落实）</w:t>
      </w:r>
    </w:p>
    <w:p w14:paraId="114A599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（二十五）健全激励约束机制。</w:t>
      </w:r>
      <w:r>
        <w:rPr>
          <w:rFonts w:hint="eastAsia" w:ascii="Times New Roman" w:hAnsi="Times New Roman" w:eastAsia="仿宋_GB2312" w:cs="仿宋_GB2312"/>
          <w:color w:val="000000"/>
          <w:spacing w:val="0"/>
          <w:w w:val="100"/>
          <w:sz w:val="24"/>
          <w:szCs w:val="24"/>
        </w:rPr>
        <w:t>建立国有企业研发投入刚性增长机制，落实和完善国有企业研发投入视同利润的考核措施。建立健全省属重点工业企业科技投入通报制度。把创新投入及绩效作为高校预算拨款核定、科研院所创新资源配置等工作的重要指标。</w:t>
      </w:r>
      <w:r>
        <w:rPr>
          <w:rStyle w:val="15"/>
          <w:rFonts w:hint="eastAsia"/>
        </w:rPr>
        <w:t>（省国资委、省科技厅、省教育厅、省财政厅分工负责落实）</w:t>
      </w:r>
    </w:p>
    <w:p w14:paraId="5BE637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（二十六）改进高层次人才项目支持方式。</w:t>
      </w:r>
      <w:r>
        <w:rPr>
          <w:rFonts w:hint="eastAsia" w:ascii="Times New Roman" w:hAnsi="Times New Roman" w:eastAsia="仿宋_GB2312" w:cs="仿宋_GB2312"/>
          <w:color w:val="000000"/>
          <w:spacing w:val="0"/>
          <w:w w:val="100"/>
          <w:sz w:val="24"/>
          <w:szCs w:val="24"/>
        </w:rPr>
        <w:t>完善“一事一议”引进顶尖人才、泰山学者、泰山产业领军人才等重点人才工程财政补贴政策，项目资助由入选人才自主包干用于团队组建、平台建设、科研活动等方面，实施期满采取第三方评估、同行评议等方式进行综合绩效评价。</w:t>
      </w:r>
      <w:r>
        <w:rPr>
          <w:rStyle w:val="15"/>
          <w:rFonts w:hint="eastAsia"/>
        </w:rPr>
        <w:t>（省委组织部、省财政厅、项目主管部门分工负责落实）</w:t>
      </w:r>
    </w:p>
    <w:p w14:paraId="7B5412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（二十七）创新新型研发机构经费支持方式。</w:t>
      </w:r>
      <w:r>
        <w:rPr>
          <w:rFonts w:hint="eastAsia" w:ascii="Times New Roman" w:hAnsi="Times New Roman" w:eastAsia="仿宋_GB2312" w:cs="仿宋_GB2312"/>
          <w:color w:val="000000"/>
          <w:spacing w:val="0"/>
          <w:w w:val="100"/>
          <w:sz w:val="24"/>
          <w:szCs w:val="24"/>
        </w:rPr>
        <w:t>支持新型研发机构建立与国际接轨的治理结构和市场化运行机制，对财政给予稳定资金支持的，探索实行经费“大包干”制和负面清单管理制，鼓励大胆创新，给予尽职免责。除特殊规定外，新型研发机构自主决定科研经费包干、内部薪酬激励、科技成果转化等实施路径，实行以结果为导向的综合绩效评价机制，评价工作集中开展、结果互认。</w:t>
      </w:r>
      <w:r>
        <w:rPr>
          <w:rStyle w:val="15"/>
          <w:rFonts w:hint="eastAsia"/>
        </w:rPr>
        <w:t>（省科技厅、单位主管部门、省财政厅分工负责指导）</w:t>
      </w:r>
    </w:p>
    <w:p w14:paraId="33FE6A88">
      <w:pPr>
        <w:pStyle w:val="4"/>
        <w:bidi w:val="0"/>
        <w:rPr>
          <w:rFonts w:hint="eastAsia"/>
        </w:rPr>
      </w:pPr>
      <w:r>
        <w:rPr>
          <w:rFonts w:hint="eastAsia"/>
        </w:rPr>
        <w:t>八、改进科研绩效管理和监督检查</w:t>
      </w:r>
    </w:p>
    <w:p w14:paraId="2403DA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（二十八）健全科研绩效管理机制。</w:t>
      </w:r>
      <w:r>
        <w:rPr>
          <w:rFonts w:hint="eastAsia" w:ascii="Times New Roman" w:hAnsi="Times New Roman" w:eastAsia="仿宋_GB2312" w:cs="仿宋_GB2312"/>
          <w:color w:val="000000"/>
          <w:spacing w:val="0"/>
          <w:w w:val="100"/>
          <w:sz w:val="24"/>
          <w:szCs w:val="24"/>
        </w:rPr>
        <w:t>项目主管部门要统筹业务和资金评价重点，对自由探索型、任务导向型等不同类型科研项目，建立健全差异化的绩效评价指标体系。具体科研项目实施期内，可暂不开展年中绩效监控。强化绩效评价结果运用，将结果作为项目调整、后续支持的重要依据。项目承担单位要切实加强项目绩效管理，引导科研资源向优秀人才和团队倾斜，提高科研经费使用效益。</w:t>
      </w:r>
      <w:r>
        <w:rPr>
          <w:rStyle w:val="15"/>
          <w:rFonts w:hint="eastAsia"/>
        </w:rPr>
        <w:t>（项目主管部门、项目承担单位分工负责落实）</w:t>
      </w:r>
    </w:p>
    <w:p w14:paraId="7FADF2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（二十九）有效开展监督检查。</w:t>
      </w:r>
      <w:r>
        <w:rPr>
          <w:rFonts w:hint="eastAsia" w:ascii="Times New Roman" w:hAnsi="Times New Roman" w:eastAsia="仿宋_GB2312" w:cs="仿宋_GB2312"/>
          <w:color w:val="000000"/>
          <w:spacing w:val="0"/>
          <w:w w:val="100"/>
          <w:sz w:val="24"/>
          <w:szCs w:val="24"/>
        </w:rPr>
        <w:t>加强审计监督、财会监督与日常监督的贯通协调，避免在同一年度对同一事项重复检查评估。减少过程检查，充分利用大数据等信息技术手段，提升监督效率，推进监督检查数据汇交共享和结果互认，对实施周期3年及以下的项目一般不开展过程检查。有关部门根据法律法规和负面清单进行检查、评审、验收、审计，对尽职无过错的人员免于问责。对难以定性的问题，要结合动机态度、程序方法、性质程度、后果影响以及挽回损失等情况，进行综合分析和妥善处理，鼓励敢于担当、主动作为。</w:t>
      </w:r>
      <w:r>
        <w:rPr>
          <w:rStyle w:val="15"/>
          <w:rFonts w:hint="eastAsia"/>
        </w:rPr>
        <w:t>（省审计厅、省财政厅、项目主管部门分工负责落实）</w:t>
      </w:r>
    </w:p>
    <w:p w14:paraId="26D39F44">
      <w:pPr>
        <w:pStyle w:val="4"/>
        <w:bidi w:val="0"/>
        <w:rPr>
          <w:rFonts w:hint="eastAsia"/>
        </w:rPr>
      </w:pPr>
      <w:r>
        <w:rPr>
          <w:rFonts w:hint="eastAsia"/>
        </w:rPr>
        <w:t>九、组织实施</w:t>
      </w:r>
    </w:p>
    <w:p w14:paraId="21AAE1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（三十）及时修订完善制度。</w:t>
      </w:r>
      <w:r>
        <w:rPr>
          <w:rFonts w:hint="eastAsia" w:ascii="Times New Roman" w:hAnsi="Times New Roman" w:eastAsia="仿宋_GB2312" w:cs="仿宋_GB2312"/>
          <w:color w:val="000000"/>
          <w:spacing w:val="0"/>
          <w:w w:val="100"/>
          <w:sz w:val="24"/>
          <w:szCs w:val="24"/>
        </w:rPr>
        <w:t>有关部门要在本实施意见发布之日起2个月内，按照改革要求完成规定权限内本部门制度办法的清理、修订、制定工作，科技主管部门牵头做好督促落实工作。项目承担单位要严格履行主体责任，在本实施意见发布之日起3个月内制定或修订相关内部管理制度，报项目主管部门、科技部门、财政部门备案，各项内部管理制度应以正式文件印发，并在本单位内部公开，作为预算编制、评估评审、经费管理、审计检查、财务验收等工作依据。</w:t>
      </w:r>
      <w:r>
        <w:rPr>
          <w:rStyle w:val="15"/>
          <w:rFonts w:hint="eastAsia"/>
        </w:rPr>
        <w:t>（有关部门、项目承担单位分工负责落实）</w:t>
      </w:r>
    </w:p>
    <w:p w14:paraId="5D0CFB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（三十一）加大宣传培训力度。</w:t>
      </w:r>
      <w:r>
        <w:rPr>
          <w:rFonts w:hint="eastAsia" w:ascii="Times New Roman" w:hAnsi="Times New Roman" w:eastAsia="仿宋_GB2312" w:cs="仿宋_GB2312"/>
          <w:color w:val="000000"/>
          <w:spacing w:val="0"/>
          <w:w w:val="100"/>
          <w:sz w:val="24"/>
          <w:szCs w:val="24"/>
        </w:rPr>
        <w:t>有关部门和单位要通过门户网站、新媒体等多种渠道以及开设专栏等多种方式加强政策宣传解读，提高社会知晓度。加大对科研人员、财务人员、科研财务助理、审计人员等的专题培训力度，切实提升经办服务效能。要及时总结有关单位行之有效的经验和做法，形成典型案例加以推广。</w:t>
      </w:r>
      <w:r>
        <w:rPr>
          <w:rStyle w:val="15"/>
          <w:rFonts w:hint="eastAsia"/>
        </w:rPr>
        <w:t>（省科技厅、省财政厅、项目主管部门、项目承担单位分工负责落实）</w:t>
      </w:r>
    </w:p>
    <w:p w14:paraId="6BAC93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（三十二）强化督促指导。</w:t>
      </w:r>
      <w:r>
        <w:rPr>
          <w:rFonts w:hint="eastAsia" w:ascii="Times New Roman" w:hAnsi="Times New Roman" w:eastAsia="仿宋_GB2312" w:cs="仿宋_GB2312"/>
          <w:color w:val="000000"/>
          <w:spacing w:val="0"/>
          <w:w w:val="100"/>
          <w:sz w:val="24"/>
          <w:szCs w:val="24"/>
        </w:rPr>
        <w:t>有关部门要加快职能转变，提高服务意识，加强跟踪指导和落实督导，及时发现并协调解决有关问题，对工作推进慢、落实成效差的，约谈单位主要负责人。主管部门将项目承担单位抓政策落实成效作为绩效评价的重要内容。</w:t>
      </w:r>
      <w:r>
        <w:rPr>
          <w:rStyle w:val="15"/>
          <w:rFonts w:hint="eastAsia"/>
        </w:rPr>
        <w:t>（省科技厅、省教育厅、省财政厅会同有关部门负责落实）</w:t>
      </w:r>
    </w:p>
    <w:p w14:paraId="707F7C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本实施意见自印发之日起施行。省财政厅、省社科类科研项目主管部门要结合社会科学研究的规律和特点，修订社科类科研项目经费管理办法。各市、县（市、区）财政科研经费管理可按照本意见执行，也可参照本意见精神，结合本地区实际，提出进一步的改革完善意见。</w:t>
      </w:r>
    </w:p>
    <w:p w14:paraId="71A228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9C3C36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山东省人民政府办公厅</w:t>
      </w:r>
    </w:p>
    <w:p w14:paraId="64854055">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2022年4月13日</w:t>
      </w:r>
      <w:r>
        <w:rPr>
          <w:rFonts w:hint="eastAsia" w:ascii="Times New Roman" w:hAnsi="Times New Roman" w:eastAsia="仿宋_GB2312" w:cs="仿宋_GB2312"/>
          <w:color w:val="000000"/>
          <w:spacing w:val="0"/>
          <w:w w:val="100"/>
          <w:sz w:val="24"/>
          <w:szCs w:val="24"/>
          <w:lang w:val="en-US" w:eastAsia="zh-CN"/>
        </w:rPr>
        <w:t xml:space="preserve">  </w:t>
      </w:r>
    </w:p>
    <w:p w14:paraId="03DD149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F2C65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1342F482">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4804236">
      <w:pPr>
        <w:pStyle w:val="2"/>
        <w:bidi w:val="0"/>
        <w:rPr>
          <w:rFonts w:hint="eastAsia"/>
        </w:rPr>
      </w:pPr>
    </w:p>
    <w:p w14:paraId="2F2C6319">
      <w:pPr>
        <w:pStyle w:val="2"/>
        <w:bidi w:val="0"/>
        <w:rPr>
          <w:rFonts w:hint="eastAsia"/>
        </w:rPr>
      </w:pPr>
      <w:r>
        <w:rPr>
          <w:rFonts w:hint="eastAsia"/>
        </w:rPr>
        <w:t>关于修改《山东省重点研发计划（重大科技创新工程）项目管理办法》并延长有效期的通知</w:t>
      </w:r>
    </w:p>
    <w:p w14:paraId="2AB98268">
      <w:pPr>
        <w:rPr>
          <w:rFonts w:hint="eastAsia"/>
        </w:rPr>
      </w:pPr>
    </w:p>
    <w:p w14:paraId="49424838">
      <w:pPr>
        <w:pStyle w:val="3"/>
        <w:bidi w:val="0"/>
        <w:rPr>
          <w:rFonts w:hint="eastAsia"/>
        </w:rPr>
      </w:pPr>
      <w:r>
        <w:rPr>
          <w:rFonts w:hint="eastAsia"/>
        </w:rPr>
        <w:t>鲁科字〔2026〕39号</w:t>
      </w:r>
    </w:p>
    <w:p w14:paraId="43F6590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cs="仿宋_GB2312"/>
          <w:color w:val="000000"/>
          <w:spacing w:val="0"/>
          <w:w w:val="100"/>
          <w:sz w:val="24"/>
          <w:szCs w:val="24"/>
        </w:rPr>
      </w:pPr>
    </w:p>
    <w:p w14:paraId="7928FDC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各市科技局，省直有关部门，各有关单位：</w:t>
      </w:r>
    </w:p>
    <w:p w14:paraId="0D6F929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根据《山东省行政规范性文件制定和监督管理办法》有关要求，经评估，决定对《山东省重点研发计划（重大科技创新工程）项目管理办法》（鲁科字〔2024〕85号）部分内容进行修改，并延长有效期。</w:t>
      </w:r>
    </w:p>
    <w:p w14:paraId="42EEB2B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一、将第一条“为深入贯彻党的二十届三中全会精神”修改为“为深入贯彻党的二十大和二十届历次全会精神”。</w:t>
      </w:r>
    </w:p>
    <w:p w14:paraId="3123A95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二、将第三十一条“项目验收通过且综合绩效评价结果为优秀的，再拨付剩余经费”修改为“项目验收通过后，再拨付剩余经费”。</w:t>
      </w:r>
    </w:p>
    <w:p w14:paraId="1CD3568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以上内容自印发之日起执行，《山东省重点研发计划（重大科技创新工程）项目管理办法》有效期延长至2029年12月31日。原登记编号为SDPR-2024-0060006，新登记编号为SDPR-2026-0060003。</w:t>
      </w:r>
    </w:p>
    <w:p w14:paraId="5907B19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请遵照执行。</w:t>
      </w:r>
    </w:p>
    <w:p w14:paraId="3F6B73A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BFFAC5E">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6BE75268">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2026年5月19日</w:t>
      </w:r>
    </w:p>
    <w:p w14:paraId="38FBCF1B">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A0EBD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1D24A8C">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山东省重点研发计划（重大科技创新工程）</w:t>
      </w:r>
    </w:p>
    <w:p w14:paraId="21BEB225">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项目管理办法</w:t>
      </w:r>
    </w:p>
    <w:p w14:paraId="3330910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14"/>
          <w:rFonts w:hint="eastAsia"/>
        </w:rPr>
      </w:pPr>
    </w:p>
    <w:p w14:paraId="519F7B49">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0707B8D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深入贯彻党的二十大和二十届历次全会精神，加强关键核心技术攻关，优化山东省重点研发计划（重大科技创新工程）（以下简称重大科技创新工程）项目组织管理，进一步提升科技创新的效能，依据《山东省人民政府办公厅关于推进省级财政科技创新资金整合的实施意见》《山东省重点研发计划管理办法》等有关文件和规定，结合我省实际，制定本办法。</w:t>
      </w:r>
    </w:p>
    <w:p w14:paraId="3186408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重大科技创新工程是山东省重点研发计划的重要组成部分，聚焦传统产业转型升级、战略新兴产业培育壮大、未来产业前沿引领，以重大关键技术突破、重大创新产品研发和重大科技成果转化示范为重点，支持具有重大影响力的关键共性技术、前沿引领技术、现代工程技术以及颠覆性技术创新，为科技创新引领现代化产业体系建设，加快形成新质生产力提供持续性支撑和引领。</w:t>
      </w:r>
    </w:p>
    <w:p w14:paraId="104EB4F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重大科技创新工程立足科技创新和产业创新深度融合，增加高质量科技供给，强化企业科技创新主体地位，遵循“政府主导、企业主体、需求导向、绩效优先”的原则组织实施。</w:t>
      </w:r>
    </w:p>
    <w:p w14:paraId="14C2BD1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重大科技创新工程支持多元化投入，鼓励地方、行业、企业等按有关规定共同出资实施项目。项目资金来源包括省级财政资金、地方财政资金、项目承担单位自筹资金以及其他渠道资金等。省财政资金通过省级科技创新发展资金安排。</w:t>
      </w:r>
    </w:p>
    <w:p w14:paraId="2470135A">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第二章</w:t>
      </w:r>
      <w:r>
        <w:rPr>
          <w:rFonts w:hint="eastAsia"/>
          <w:lang w:eastAsia="zh-CN"/>
        </w:rPr>
        <w:t>　</w:t>
      </w:r>
      <w:r>
        <w:rPr>
          <w:rFonts w:hint="eastAsia"/>
        </w:rPr>
        <w:t>组织实施</w:t>
      </w:r>
    </w:p>
    <w:p w14:paraId="552298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重大科技创新工程以项目为载体实施，项目组织和产生方式原则上按照《山东省重点研发计划管理办法》等有关规定执行，并根据项目组织实施模式创新需要适时调整。</w:t>
      </w:r>
    </w:p>
    <w:p w14:paraId="268B8A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重大科技创新工程项目包括技术攻关类、科技示范类等。技术攻关类主要支持颠覆性、国产化替代技术攻关以及变革性技术迭代等。科技示范类主要支持按照“技术攻关+工程化中试+产业化示范”全链条设计的重大创新产品研发和重大科技成果转化示范等。</w:t>
      </w:r>
    </w:p>
    <w:p w14:paraId="35D0BE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探索推行有组织科研。对战略性、紧急性、突发性任务或目标清晰、研究力量相对明确的科技示范类等重大创新任务，可采取定向择优、定向委托、“一事一议”等方式组织实施。</w:t>
      </w:r>
    </w:p>
    <w:p w14:paraId="24B141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探索非共识项目筛选机制。对原创性、前瞻性、颠覆性的非共识项目，可采用院士等高层次专家实名推荐、项目常年随时申报、跨学科专家评审等项目筛选机制。</w:t>
      </w:r>
    </w:p>
    <w:p w14:paraId="35AB43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探索“赛马争先”组织方式。在同一个指南方向、多家优势单位申报、存在多种技术路线可能的情况下，可对实施方案可行、技术路线不同、研发水平相当的2个及以上项目实行平行资助，根据阶段性考核情况，再重点聚焦、优中选优或联合推进。</w:t>
      </w:r>
    </w:p>
    <w:p w14:paraId="14647E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探索项目专员“监理制”。项目专员根据项目过程管理相关规定，负责对项目研发进展、资金使用等情况进行跟踪，提出监理评价意见。项目专员由省科技厅按照项目实施需要，选派具有较强科技计划管理经验的工作人员和具备较高学术水平的专家共同担任。</w:t>
      </w:r>
    </w:p>
    <w:p w14:paraId="4042123E">
      <w:pPr>
        <w:pStyle w:val="6"/>
        <w:bidi w:val="0"/>
        <w:rPr>
          <w:rFonts w:hint="eastAsia"/>
        </w:rPr>
      </w:pPr>
      <w:r>
        <w:rPr>
          <w:rFonts w:hint="eastAsia"/>
        </w:rPr>
        <w:t>第三章</w:t>
      </w:r>
      <w:r>
        <w:rPr>
          <w:rFonts w:hint="eastAsia"/>
          <w:lang w:eastAsia="zh-CN"/>
        </w:rPr>
        <w:t>　</w:t>
      </w:r>
      <w:r>
        <w:rPr>
          <w:rFonts w:hint="eastAsia"/>
        </w:rPr>
        <w:t>管理职责</w:t>
      </w:r>
    </w:p>
    <w:p w14:paraId="6A6673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主要负责研究制定重大科技创新工程支持政策、管理办法，提出重大科技创新工程布局建议及任务设置；负责项目指南编制和发布，直接组织或委托专业管理机构开展项目申报受理、形式审查、评审考察；负责项目立项、过程管理、绩效评价和评估监督等工作。</w:t>
      </w:r>
    </w:p>
    <w:p w14:paraId="7F0C1D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直有关部门（单位）、各设区市科技局以及中央驻鲁单位可作为项目主管部门。主要职责包括征集推荐重大科技创新工程项目指南建议，审核推荐重大科技创新工程项目申报，监督并推动项目顺利实施，协调解决项目实施过程中出现的问题，视情况适时提出项目调整建议，按照规定开展过程管理、绩效评价和评估监督等工作。</w:t>
      </w:r>
    </w:p>
    <w:p w14:paraId="2FC46E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承担单位包括项目牵头单位和合作单位，是项目研发实施、资金使用、科研安全的责任主体，对项目任务目标实现、资金安全等负直接责任。主要职责包括负责项目申请材料组织和审核，项目合同书（任务书）签署，落实项目实施相关制度和要素保障，推动项目按照合同书（任务书）实施，按要求报送项目进展、资金使用等有关情况并及时报告重大事项，配合做好项目过程管理、绩效评价和评估监督等工作；项目合作单位接受项目牵头单位的指导、协调和监督，对项目牵头单位负责。</w:t>
      </w:r>
    </w:p>
    <w:p w14:paraId="30B3A1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探索推行“行政+技术”双责任人负责制。</w:t>
      </w:r>
    </w:p>
    <w:p w14:paraId="3E6CE8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行政负责人原则上为项目牵头单位的主要负责人，全面负责项目的组织实施，牵头协调落实项目实施所需的资源要素保障，健全项目实施财务、成果、绩效等管理制度，做好项目关键节点绩效检查，确保项目目标任务如期完成。</w:t>
      </w:r>
    </w:p>
    <w:p w14:paraId="60B9D0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技术负责人原则上为项目研究思路的主要提出者和实际主持项目的关键科研人员，负责项目的具体组织实施，在任务期内主持完成项目研究工作并全面做好项目实施的技术路线选择、进度安排、经费规范使用等全过程管理，确保按期完成项目任务目标；牵头组织召开项目启动会、关键节点调度会、重大任务推进会等。</w:t>
      </w:r>
    </w:p>
    <w:p w14:paraId="03AA93D9">
      <w:pPr>
        <w:pStyle w:val="6"/>
        <w:bidi w:val="0"/>
        <w:rPr>
          <w:rFonts w:hint="eastAsia"/>
        </w:rPr>
      </w:pPr>
      <w:r>
        <w:rPr>
          <w:rFonts w:hint="eastAsia"/>
        </w:rPr>
        <w:t>第四章</w:t>
      </w:r>
      <w:r>
        <w:rPr>
          <w:rFonts w:hint="eastAsia"/>
          <w:lang w:eastAsia="zh-CN"/>
        </w:rPr>
        <w:t>　</w:t>
      </w:r>
      <w:r>
        <w:rPr>
          <w:rFonts w:hint="eastAsia"/>
        </w:rPr>
        <w:t>项目指南征集、编制与发布</w:t>
      </w:r>
    </w:p>
    <w:p w14:paraId="7A78E7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推行项目指南动态征集机制。省科技厅建立指南备选库，项目指南建议随时入库、择优出库。</w:t>
      </w:r>
    </w:p>
    <w:p w14:paraId="2028B6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项目指南围绕贯彻落实国家战略布局、科技创新规划和省委省政府决策部署，按照“自下而上”和“自上而下”相结合的原则，在充分咨询论证基础上编制形成。</w:t>
      </w:r>
    </w:p>
    <w:p w14:paraId="192871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项目指南应包含研究内容、考核指标、申报条件、项目交示件、支持强度、发布方式等要素内容。</w:t>
      </w:r>
    </w:p>
    <w:p w14:paraId="637D73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省科技厅按照“成熟一批、发布一批”的原则，通过山东省科技云平台等渠道发布项目指南。</w:t>
      </w:r>
    </w:p>
    <w:p w14:paraId="1140E7B5">
      <w:pPr>
        <w:pStyle w:val="6"/>
        <w:bidi w:val="0"/>
        <w:rPr>
          <w:rFonts w:hint="eastAsia"/>
        </w:rPr>
      </w:pPr>
      <w:r>
        <w:rPr>
          <w:rFonts w:hint="eastAsia"/>
        </w:rPr>
        <w:t>第五章</w:t>
      </w:r>
      <w:r>
        <w:rPr>
          <w:rFonts w:hint="eastAsia"/>
          <w:lang w:eastAsia="zh-CN"/>
        </w:rPr>
        <w:t>　</w:t>
      </w:r>
      <w:r>
        <w:rPr>
          <w:rFonts w:hint="eastAsia"/>
        </w:rPr>
        <w:t>项目申报、评审与立项</w:t>
      </w:r>
    </w:p>
    <w:p w14:paraId="654CB1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申报资格条件包括但不限于以下方面：</w:t>
      </w:r>
    </w:p>
    <w:p w14:paraId="733380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（一）项目牵头单位一般应为山东省境内、注册满1年的独立法人单位，具有较强的科研能力和条件，管理运行规范；</w:t>
      </w:r>
    </w:p>
    <w:p w14:paraId="0E1000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（二）项目（课题）技术负责人须具有较高的科研水平和创新能力，原则上不超过60周岁，能在任务期内实质性牵头组织项目研发工作；</w:t>
      </w:r>
    </w:p>
    <w:p w14:paraId="07B026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（三）项目单位、参与人员均须具备良好的科研诚信状况，截至项目申报时不存在惩戒执行期内的科研严重失信行为记录；不存在“绿色门槛”制度不予支持情形。</w:t>
      </w:r>
    </w:p>
    <w:p w14:paraId="45EF04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项目主管部门负责指导项目牵头单位、项目负责人填报申报材料，逐级审核并按程序推荐至省科技厅。项目牵头单位须对申报材料的真实性负责，项目主管部门负责申报材料的审核把关。</w:t>
      </w:r>
    </w:p>
    <w:p w14:paraId="01F45B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依托山东省科技云平台开展项目申报受理（涉密项目除外），自主组织或委托专业机构开展形式审查、专家评审和现场考察。专家评审可根据工作需要采用网络评审、会议评审、答辩评审、以赛代评等一种或多种方式，重点针对项目研究内容、目标指标、任务安排、研发基础、预算合理性等进行评价。现场考察重点对研发能力、财务状况、实施风险等进行考察评价。</w:t>
      </w:r>
    </w:p>
    <w:p w14:paraId="5111D7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省科技厅综合专家评审和现场考察结果，提出项目立项及经费配置建议，按程序研究确定后下达立项文件、组织签订项目合同书（任务书）、拨付项目经费。</w:t>
      </w:r>
    </w:p>
    <w:p w14:paraId="6CC41E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推行“军令状”管理模式，进一步明确项目节点目标、责任义务及奖罚措施等，确保项目按期高效完成。</w:t>
      </w:r>
    </w:p>
    <w:p w14:paraId="74AFB6C2">
      <w:pPr>
        <w:pStyle w:val="6"/>
        <w:bidi w:val="0"/>
        <w:rPr>
          <w:rFonts w:hint="eastAsia"/>
        </w:rPr>
      </w:pPr>
      <w:r>
        <w:rPr>
          <w:rFonts w:hint="eastAsia"/>
        </w:rPr>
        <w:t>第六章</w:t>
      </w:r>
      <w:r>
        <w:rPr>
          <w:rFonts w:hint="eastAsia"/>
          <w:lang w:eastAsia="zh-CN"/>
        </w:rPr>
        <w:t>　</w:t>
      </w:r>
      <w:r>
        <w:rPr>
          <w:rFonts w:hint="eastAsia"/>
        </w:rPr>
        <w:t>项目实施与管理</w:t>
      </w:r>
    </w:p>
    <w:p w14:paraId="7B1A86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立项文件下达后30个工作日内，项目承担单位与项目主管部门、省科技厅签订项目合同书（任务书）。项目合同书（任务书）研究内容、考核指标等内容应与申报书保持一致，原则上不得变更或调整；如确因特殊情况需进行调整的，由项目牵头单位提出申请，经项目主管部门审核同意后，报省科技厅审核批复。</w:t>
      </w:r>
    </w:p>
    <w:p w14:paraId="5647B9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组织开展年度绩效评价或“里程碑”关键节点检查，评价检查结果作为项目后续拨付经费的重要依据。年度绩效评价或关键节点检查的主要内容包括但不限于项目总体进展情况，实施取得的突出进展和成效，资金到位和执行情况，项目执行中存在的主要问题等。</w:t>
      </w:r>
    </w:p>
    <w:p w14:paraId="5BFFCD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牵头单位建立项目统筹协调管理机制，制定项目组织实施工作方案，开展“里程碑”管理，明确调度周期、关键节点、时间控制和协同推进的具体方式，全面掌握项目进展情况；及时报告项目重大研究进展、重大事项等。</w:t>
      </w:r>
    </w:p>
    <w:p w14:paraId="74848A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主管部门应全面了解项目进展和组织实施情况，及时研究解决项目承担单位提出的重大事项和重大问题，预判项目执行情况、承担单位和人员的履约能力等并提出有关意见和建议。项目实施期内发生的重大事项变更、撤销或终止项目、绩效评价等过程管理按照《山东省重点研发计划管理办法》等有关规定执行。</w:t>
      </w:r>
    </w:p>
    <w:p w14:paraId="4C9D47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项目执行期满3个月内，项目承担单位应当组织合作单位清理账目与资产，如实编制资金决算，聘请会计师事务所开展财务审计，省科技厅适时开展项目综合绩效评价（验收）工作。</w:t>
      </w:r>
    </w:p>
    <w:p w14:paraId="5D00ED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项目形成的研究成果应按《山东省重点研发计划管理办法》有关要求进行标注，形成的知识产权的归属、使用和转移，按照国家、省有关法律法规和政策执行。</w:t>
      </w:r>
    </w:p>
    <w:p w14:paraId="19A929F2">
      <w:pPr>
        <w:pStyle w:val="6"/>
        <w:bidi w:val="0"/>
        <w:rPr>
          <w:rFonts w:hint="eastAsia"/>
        </w:rPr>
      </w:pPr>
      <w:r>
        <w:rPr>
          <w:rFonts w:hint="eastAsia"/>
        </w:rPr>
        <w:t>第七章</w:t>
      </w:r>
      <w:r>
        <w:rPr>
          <w:rFonts w:hint="eastAsia"/>
          <w:lang w:eastAsia="zh-CN"/>
        </w:rPr>
        <w:t>　</w:t>
      </w:r>
      <w:r>
        <w:rPr>
          <w:rFonts w:hint="eastAsia"/>
        </w:rPr>
        <w:t>经费配置与使用</w:t>
      </w:r>
    </w:p>
    <w:p w14:paraId="5788855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项目经费管理使用按照《山东省重点研发计划资金管理办法》等有关规定执行；其他来源的资金按照相应的管理规定进行管理使用。</w:t>
      </w:r>
    </w:p>
    <w:p w14:paraId="5B8055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项目一般采取事前补助方式支持。根据项目科研阶段特点、技术成熟度情况等因素，可综合采用动态分阶段补助、事后补助、股权投资等方式。</w:t>
      </w:r>
    </w:p>
    <w:p w14:paraId="23E26D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对于技术成熟度较高、产业带动预期较强的技术攻关类和科技示范类项目，主要采用事前补助方式支持。事前补助方式的项目经费分年度拨付。项目立项后拨付第一期经费，原则上不低于立项经费总额的50%；根据项目年度绩效评价或“里程碑”关键节点检查结果拨付第二期经费，原则上拨付至立项经费总额的80%；项目验收通过后，再拨付剩余经费。其他补助方式的项目经费根据项目绩效实际拨付。</w:t>
      </w:r>
    </w:p>
    <w:p w14:paraId="35B5A5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对于具有一定技术成熟度、产业引领性强的前沿性技术攻关项目，主要采取动态分阶段补助方式支持。项目立项时核定立项经费总额，并拨付首期启动经费，启动经费一般不高于立项经费总额的30%。后续按项目实施进展和成效给予动态调整。</w:t>
      </w:r>
    </w:p>
    <w:p w14:paraId="021762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对于研究难度大、可识别性弱的非共识项目，主要采取事后补助方式支持。项目立项时核定立项经费总额，并拨付首期启动经费，启动经费一般不高于立项经费总额的20%。后续根据项目阶段目标完成情况或绩效评价结果，按项目实施进展和成效给予跟进支持。</w:t>
      </w:r>
    </w:p>
    <w:p w14:paraId="3C3FF8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对于研发、转化、产业化一体化部署或研发投入高、成长性高、市场占有率高且拥有核心技术的科技型企业牵头承担的项目，探索推行市场化的科技项目遴选模式，可综合采用拨投结合、投贷联动、先投后股等股权投资方式予以支持，按科技股权投资相关规定执行。</w:t>
      </w:r>
    </w:p>
    <w:p w14:paraId="61F535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赛马争先”项目首期经费一般不超过立项经费总额的20%。在项目“里程碑”关键节点，省科技厅组织专家或委托第三方机构对项目实施进度、阶段性成果、资金使用情况等进行评估；评估后决定继续支持的，依程序给予第二期经费支持，两期经费合计不超过立项经费总额的80%；评估后决定不继续支持的，项目终止。项目承担单位须委托具备资质的会计师事务所对项目经费进行清算，清算后项目结余资金由省科技厅按程序收回。经评估认为平行项目均完成了阶段性任务，有望在执行期内完成任务目标，可继续同时支持至项目结束。</w:t>
      </w:r>
    </w:p>
    <w:p w14:paraId="65B17F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牵头单位和合作单位应切实履行法人责任，建立健全项目资金内部管理制度和报销规定，明确内部管理权限和审批程序，完善内控机制建设，强化资金使用绩效评价。项目牵头单位应当按照联合申报协议等约定，综合项目研究进度和资金使用情况，及时向项目合作单位转拨经费。项目合作单位不得再向外转拨经费。</w:t>
      </w:r>
    </w:p>
    <w:p w14:paraId="71908BD5">
      <w:pPr>
        <w:pStyle w:val="6"/>
        <w:bidi w:val="0"/>
        <w:rPr>
          <w:rFonts w:hint="eastAsia"/>
        </w:rPr>
      </w:pPr>
      <w:r>
        <w:rPr>
          <w:rFonts w:hint="eastAsia"/>
        </w:rPr>
        <w:t>第八章</w:t>
      </w:r>
      <w:r>
        <w:rPr>
          <w:rFonts w:hint="eastAsia"/>
          <w:lang w:eastAsia="zh-CN"/>
        </w:rPr>
        <w:t>　</w:t>
      </w:r>
      <w:r>
        <w:rPr>
          <w:rFonts w:hint="eastAsia"/>
        </w:rPr>
        <w:t>监督保障</w:t>
      </w:r>
    </w:p>
    <w:p w14:paraId="1D7732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项目组织实施的监督管理按照《山东省重点研发计划管理办法》《山东省科技计划项目监督管理办法》等有关规定执行。</w:t>
      </w:r>
    </w:p>
    <w:p w14:paraId="251985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第三十五条</w:t>
      </w:r>
      <w:r>
        <w:rPr>
          <w:rStyle w:val="14"/>
          <w:rFonts w:hint="eastAsia" w:eastAsia="方正黑体简体"/>
          <w:lang w:eastAsia="zh-CN"/>
        </w:rPr>
        <w:t>　</w:t>
      </w:r>
      <w:r>
        <w:rPr>
          <w:rFonts w:hint="eastAsia" w:ascii="Times New Roman" w:hAnsi="Times New Roman" w:eastAsia="仿宋_GB2312" w:cs="仿宋_GB2312"/>
          <w:color w:val="000000"/>
          <w:spacing w:val="0"/>
          <w:w w:val="100"/>
          <w:sz w:val="24"/>
          <w:szCs w:val="24"/>
        </w:rPr>
        <w:t>项目严格执行《科学技术研究档案管理规定》等有关档案管理规定，各组织实施方应做好全过程档案的整理、保存、归档等工作，确保项目档案齐全完整。</w:t>
      </w:r>
    </w:p>
    <w:p w14:paraId="79DDE2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项目的科研诚信管理按照《山东省科技计划项目科研诚信管理办法》等有关规定执行。</w:t>
      </w:r>
    </w:p>
    <w:p w14:paraId="61DA56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经费管理使用中不得存在《山东省省级财政科研项目经费管理使用负面清单》（鲁财科教〔2022〕11号）所列行为。对存在负面清单所列行为的，由省科技厅按照有关规定采取责令整改、约谈、暂停拨款、终止执行、撤销项目、收回结余资金、追回已拨资金、阶段性限制相关单位或人员项目申报资格等措施。</w:t>
      </w:r>
    </w:p>
    <w:p w14:paraId="36DF69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项目实施过程中发现的失职、渎职等行为，按照有关规定追究相关责任人和单位的责任；涉嫌犯罪的，移送相关部门依法处理。</w:t>
      </w:r>
    </w:p>
    <w:p w14:paraId="46DDB0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建立重大创新容错机制。对受市场风险影响、技术路线选择失误或其他不可预见原因，未实现预期目标或失败的项目，承担人已尽到勤勉和忠实义务的，经组织专家评议，确有重大探索价值和应用价值的，可继续支持其选择不同技术路线开展相关研究，对不可预见等因素造成的未实现预期目标的项目给予宽容认可。</w:t>
      </w:r>
    </w:p>
    <w:p w14:paraId="5183C718">
      <w:pPr>
        <w:pStyle w:val="6"/>
        <w:bidi w:val="0"/>
        <w:rPr>
          <w:rFonts w:hint="eastAsia"/>
        </w:rPr>
      </w:pPr>
      <w:r>
        <w:rPr>
          <w:rFonts w:hint="eastAsia"/>
        </w:rPr>
        <w:t>第九章</w:t>
      </w:r>
      <w:r>
        <w:rPr>
          <w:rFonts w:hint="eastAsia"/>
          <w:lang w:eastAsia="zh-CN"/>
        </w:rPr>
        <w:t>　</w:t>
      </w:r>
      <w:r>
        <w:rPr>
          <w:rFonts w:hint="eastAsia"/>
        </w:rPr>
        <w:t>附</w:t>
      </w:r>
      <w:r>
        <w:rPr>
          <w:rFonts w:hint="eastAsia"/>
          <w:lang w:eastAsia="zh-CN"/>
        </w:rPr>
        <w:t>　</w:t>
      </w:r>
      <w:r>
        <w:rPr>
          <w:rFonts w:hint="eastAsia"/>
        </w:rPr>
        <w:t>则</w:t>
      </w:r>
    </w:p>
    <w:p w14:paraId="1004AD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本办法由省科技厅负责解释。</w:t>
      </w:r>
    </w:p>
    <w:p w14:paraId="66DD73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2024年8月30日起执行，有效期至2029年12月31日。《山东省重大科技创新工程项目管理暂行办法》（鲁科字〔2020〕44号）《山东省重点研发计划（科技示范工程）项目管理暂行办法》（鲁科字〔2022〕15号）同时废止。</w:t>
      </w:r>
    </w:p>
    <w:p w14:paraId="7DEC0EF3">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89DD344">
      <w:pPr>
        <w:rPr>
          <w:rFonts w:hint="eastAsia" w:ascii="Times New Roman" w:hAnsi="Times New Roman" w:eastAsia="仿宋_GB2312" w:cs="仿宋_GB2312"/>
          <w:color w:val="000000"/>
          <w:spacing w:val="0"/>
          <w:w w:val="100"/>
          <w:sz w:val="24"/>
          <w:szCs w:val="24"/>
        </w:rPr>
      </w:pPr>
    </w:p>
    <w:p w14:paraId="5EC07486">
      <w:pPr>
        <w:pStyle w:val="2"/>
        <w:bidi w:val="0"/>
        <w:rPr>
          <w:rFonts w:hint="eastAsia"/>
        </w:rPr>
      </w:pPr>
      <w:r>
        <w:rPr>
          <w:rFonts w:hint="eastAsia"/>
        </w:rPr>
        <w:t>山东省科学技术厅</w:t>
      </w:r>
    </w:p>
    <w:p w14:paraId="5F877A70">
      <w:pPr>
        <w:pStyle w:val="2"/>
        <w:bidi w:val="0"/>
        <w:rPr>
          <w:rFonts w:hint="eastAsia"/>
        </w:rPr>
      </w:pPr>
      <w:r>
        <w:rPr>
          <w:rFonts w:hint="eastAsia"/>
        </w:rPr>
        <w:t>关于印发《山东省重点研发计划（企业创新能力提升工程）项目管理办法》的通知</w:t>
      </w:r>
    </w:p>
    <w:p w14:paraId="73D96E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C54735C">
      <w:pPr>
        <w:pStyle w:val="3"/>
        <w:bidi w:val="0"/>
        <w:rPr>
          <w:rFonts w:hint="eastAsia"/>
        </w:rPr>
      </w:pPr>
      <w:r>
        <w:rPr>
          <w:rFonts w:hint="eastAsia"/>
          <w:lang w:val="en-US" w:eastAsia="zh-CN"/>
        </w:rPr>
        <w:t>鲁科字〔2026〕24号</w:t>
      </w:r>
    </w:p>
    <w:p w14:paraId="585E7C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3CBB94D">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各市科技局，各有关单位：</w:t>
      </w:r>
    </w:p>
    <w:p w14:paraId="118500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现将《山东省重点研发计划（企业创新能力提升工程）项目管理办法》印发给你们，请遵照执行。</w:t>
      </w:r>
    </w:p>
    <w:p w14:paraId="7EF7B5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5FDF1A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16209E2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2026年4月10日</w:t>
      </w:r>
    </w:p>
    <w:p w14:paraId="00F10E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92E47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0AFA1162">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3595AE8">
      <w:pPr>
        <w:rPr>
          <w:rFonts w:hint="eastAsia" w:ascii="Times New Roman" w:hAnsi="Times New Roman" w:eastAsia="仿宋_GB2312" w:cs="仿宋_GB2312"/>
          <w:color w:val="000000"/>
          <w:spacing w:val="0"/>
          <w:w w:val="100"/>
          <w:sz w:val="24"/>
          <w:szCs w:val="24"/>
        </w:rPr>
      </w:pPr>
    </w:p>
    <w:p w14:paraId="7B311D7A">
      <w:pPr>
        <w:pStyle w:val="2"/>
        <w:bidi w:val="0"/>
        <w:rPr>
          <w:rFonts w:hint="eastAsia"/>
        </w:rPr>
      </w:pPr>
      <w:r>
        <w:rPr>
          <w:rFonts w:hint="eastAsia"/>
        </w:rPr>
        <w:t>山东省重点研发计划（企业创新能力提升工程）</w:t>
      </w:r>
    </w:p>
    <w:p w14:paraId="694232DF">
      <w:pPr>
        <w:pStyle w:val="2"/>
        <w:bidi w:val="0"/>
        <w:rPr>
          <w:rFonts w:hint="eastAsia"/>
        </w:rPr>
      </w:pPr>
      <w:r>
        <w:rPr>
          <w:rFonts w:hint="eastAsia"/>
        </w:rPr>
        <w:t>项目管理办法</w:t>
      </w:r>
    </w:p>
    <w:p w14:paraId="1450B5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3387B2B">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771DA7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为规范山东省重点研发计划（企业创新能力提升工程）（以下简称提升工程）项目管理，强化企业科技创新主体地位，</w:t>
      </w:r>
    </w:p>
    <w:p w14:paraId="4D5F8C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推动科技创新和产业创新深度融合，根据《山东省人民政府关于加快构建一流科技创新生态的意见》《关于支持科技服务业高质量发展的若干措施》以及山东省级科技计划与资金的相关管理规定，制定本办法。</w:t>
      </w:r>
    </w:p>
    <w:p w14:paraId="4CE09A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所称提升工程是山东省重点研发计划的重要组成部分，旨在聚焦智能化、绿色化、融合化发展需求，强化企业主导的产学研融通创新，推动创新资源向企业集聚，助推企业降本增效、提质减碳，赋能企业高质量发展，培育一批创新能力突出、核心竞争力强的高成长性企业。</w:t>
      </w:r>
    </w:p>
    <w:p w14:paraId="172700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提升工程以项目为载体实施，主要采取竞争择优方式产生。</w:t>
      </w:r>
    </w:p>
    <w:p w14:paraId="358876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项目资金包括省级财政资金、项目承担单位自筹资金、金融资本及其他渠道资金，省级财政资金通过省级科技创新发展资金安排，主要采取前补助、后补助等方式。鼓励有条件的地方按规定共同出资、联动实施。</w:t>
      </w:r>
    </w:p>
    <w:p w14:paraId="21EC04B1">
      <w:pPr>
        <w:pStyle w:val="6"/>
        <w:bidi w:val="0"/>
        <w:rPr>
          <w:rFonts w:hint="eastAsia"/>
        </w:rPr>
      </w:pPr>
      <w:r>
        <w:rPr>
          <w:rFonts w:hint="eastAsia"/>
        </w:rPr>
        <w:t>第二章</w:t>
      </w:r>
      <w:r>
        <w:rPr>
          <w:rFonts w:hint="eastAsia"/>
          <w:lang w:eastAsia="zh-CN"/>
        </w:rPr>
        <w:t>　</w:t>
      </w:r>
      <w:r>
        <w:rPr>
          <w:rFonts w:hint="eastAsia"/>
        </w:rPr>
        <w:t>组织管理与职责</w:t>
      </w:r>
    </w:p>
    <w:p w14:paraId="4BA9DF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省科技厅负责研究制定提升工程支持政策、管理办法，优化项目类别及任务布局，开展项目申报受理、形式审查、评审立项、过程管理、绩效评价和评估监督等全过程管理工作。</w:t>
      </w:r>
    </w:p>
    <w:p w14:paraId="5994E1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各市科技局作为项目主管部门，负责审核推荐提升工程项目，监督推动项目实施和自筹资金落实，协调解决实施过程中出现的问题，视情况及时提出项目调整建议，按程序报省科技厅审核批复，按照规定开展项目过程管理、绩效评价和评估监督等工作。</w:t>
      </w:r>
    </w:p>
    <w:p w14:paraId="5FFB4A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承担单位和合作单位（以下统称项目单位）是项目实施、资金使用的责任主体，负责履行科研诚信承诺制度，据实组织和审核项目申报材料，并对申报材料的真实性、合规性、可行性负责，签订项目合同书并严格履约实施；健全内部管理制度，严格执行项目和经费管理规定，落实项目保障条件及配套资金；按要求报送项目进展、资金使用等情况并及时报告重大事项，配合做好项目过程管理、绩效评价和评估监督等。合作单位接受承担单位的指导、协调和监督，对承担单位负责。</w:t>
      </w:r>
    </w:p>
    <w:p w14:paraId="135DF2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推行“行政+技术”双责任人负责制。</w:t>
      </w:r>
    </w:p>
    <w:p w14:paraId="3634CD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（一）行政负责人原则上为项目承担单位的主要负责人，全面负责项目的组织实施，牵头协调落实项目实施涉及的内部管理制度建设和所需资源要素保障，确保项目目标任务如期完成。</w:t>
      </w:r>
    </w:p>
    <w:p w14:paraId="25D958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技术负责人原则上为项目研究思路的主要提出者和实际主持项目的核心人员，负责项目的具体组织实施，按合同书约定完成目标任务，全面做好项目技术路线选择、进度安排、经费规范使用等，及时报告重大事项，自觉接受项目执行情况的过程管理、绩效评价、评估监督等。</w:t>
      </w:r>
    </w:p>
    <w:p w14:paraId="058AD54C">
      <w:pPr>
        <w:pStyle w:val="6"/>
        <w:bidi w:val="0"/>
        <w:rPr>
          <w:rFonts w:hint="eastAsia"/>
        </w:rPr>
      </w:pPr>
      <w:r>
        <w:rPr>
          <w:rFonts w:hint="eastAsia"/>
        </w:rPr>
        <w:t>第三章</w:t>
      </w:r>
      <w:r>
        <w:rPr>
          <w:rFonts w:hint="eastAsia"/>
          <w:lang w:eastAsia="zh-CN"/>
        </w:rPr>
        <w:t>　</w:t>
      </w:r>
      <w:r>
        <w:rPr>
          <w:rFonts w:hint="eastAsia"/>
        </w:rPr>
        <w:t>支持重点与条件</w:t>
      </w:r>
    </w:p>
    <w:p w14:paraId="68B83E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提升工程重点支持以下方面：</w:t>
      </w:r>
    </w:p>
    <w:p w14:paraId="75EA98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（一）支持规上高新技术企业强化研发机构建设、研发先进适用技术、提升科技创新能力等，加快培育技术水平领先、绿色低碳环保、产业前景良好、竞争能力突出的优质产品，全面增强企业核心竞争优势；</w:t>
      </w:r>
    </w:p>
    <w:p w14:paraId="26CA5E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（二）支持规上科技服务业企业强化核心技术支撑、拓展服务应用场景、提升专业服务能级等，加快打造具备行业影响力的科技服务品牌或龙头机构，推动科技服务业深度赋能实体经济、更好服务企业创新发展。</w:t>
      </w:r>
    </w:p>
    <w:p w14:paraId="7BFD99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申报资格条件包括但不限于以下方面：</w:t>
      </w:r>
    </w:p>
    <w:p w14:paraId="28740C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项目承担单位一般为山东省内注册，具备独立法人资格的规上高新技术企业或规上科技服务业企业，管理运行规范，具有较强的科研能力和条件，设立研发机构，配备专职研发人员，研发投入占销售收入的比例达到6%以上；</w:t>
      </w:r>
    </w:p>
    <w:p w14:paraId="72D62C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（二）项目单位应具有良好的产学研合作基础，优势互补，分工明确，责权利清晰；</w:t>
      </w:r>
    </w:p>
    <w:p w14:paraId="1A56B2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（三）项目技术负责人须具有较高的科研水平和创新能力，能在任务期内实质性牵头组织项目研发工作，原则上不超过60周岁，鼓励45周岁以下的青年优秀人才担任；</w:t>
      </w:r>
    </w:p>
    <w:p w14:paraId="127D11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（四）项目应契合我省产业发展方向、服务地方经济发展需求，研发任务明确、创新目标清晰，技术创新性突出、成熟度高、产业带动性强，且无知识产权权属纠纷；</w:t>
      </w:r>
    </w:p>
    <w:p w14:paraId="53ACF39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项目单位、参与人员均须具备良好的科研诚信状况，截至项目申报时不存在惩戒执行期内的科研严重失信行为记录；不存在“绿色门槛”制度不予支持情形。项目申报单位和申报人员应符合省科技厅有关项目限项规定。</w:t>
      </w:r>
    </w:p>
    <w:p w14:paraId="28524122">
      <w:pPr>
        <w:pStyle w:val="6"/>
        <w:bidi w:val="0"/>
        <w:rPr>
          <w:rFonts w:hint="eastAsia"/>
        </w:rPr>
      </w:pPr>
      <w:r>
        <w:rPr>
          <w:rFonts w:hint="eastAsia"/>
        </w:rPr>
        <w:t>第四章</w:t>
      </w:r>
      <w:r>
        <w:rPr>
          <w:rFonts w:hint="eastAsia"/>
          <w:lang w:eastAsia="zh-CN"/>
        </w:rPr>
        <w:t>　</w:t>
      </w:r>
      <w:r>
        <w:rPr>
          <w:rFonts w:hint="eastAsia"/>
        </w:rPr>
        <w:t>组织实施与管理</w:t>
      </w:r>
    </w:p>
    <w:p w14:paraId="22F8FF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省科技厅公开发布项目申报通知，明确项目申报条件、申报程序、支持方式等内容。根据各市科技型企业培育、科技服务业发展情况等，统筹核定各市年度推荐名额。</w:t>
      </w:r>
    </w:p>
    <w:p w14:paraId="7C771D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申报单位按照申报通知要求在山东省科技云平台上填报项目申报材料，对材料的真实性负责。各市科技局对申报材料进行审核把关，按照核定推荐名额择优推荐。</w:t>
      </w:r>
    </w:p>
    <w:p w14:paraId="12C86E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省科技厅对受理项目通过会议评审、通讯评审等方式进行专家评审，组织开展现场考察，综合专家评审意见和现场考察结果，提出项目安排和经费配置建议，按程序审定并下达立项文件、拨付资金。</w:t>
      </w:r>
    </w:p>
    <w:p w14:paraId="0B5DE2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实施期限一般不超过3年。立项文件下达后30个工作日内，项目承担单位须与省科技厅、项目主管部门签订合同书，作为项目执行、过程管理和绩效评价的依据。逾期不签订项目合同书的，视为放弃承担项目资格。</w:t>
      </w:r>
    </w:p>
    <w:p w14:paraId="0E99C5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项目实施期内的统筹协调、年度绩效评价、中期检查、重大事项变更、撤销或终止项目等过程管理以及项目综合绩效评价（验收）等按照《山东省重点研发计划管理办法》等有关规定执行。</w:t>
      </w:r>
    </w:p>
    <w:p w14:paraId="271839D1">
      <w:pPr>
        <w:pStyle w:val="6"/>
        <w:bidi w:val="0"/>
        <w:rPr>
          <w:rFonts w:hint="eastAsia"/>
        </w:rPr>
      </w:pPr>
      <w:r>
        <w:rPr>
          <w:rFonts w:hint="eastAsia"/>
        </w:rPr>
        <w:t>第五章</w:t>
      </w:r>
      <w:r>
        <w:rPr>
          <w:rFonts w:hint="eastAsia"/>
          <w:lang w:eastAsia="zh-CN"/>
        </w:rPr>
        <w:t>　</w:t>
      </w:r>
      <w:r>
        <w:rPr>
          <w:rFonts w:hint="eastAsia"/>
        </w:rPr>
        <w:t>项目资金管理</w:t>
      </w:r>
    </w:p>
    <w:p w14:paraId="701ACE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单位应当将项目资金纳入单位财务统一管理，对省级财政资金须与其他来源资金分别单独核算，实行专账管理、专款专用；按照承诺保证其他来源资金及时足额到位，并与省级财政资金配比用于本项目支出。省级财政资金按照《山东省重点研发计划资金管理办法》等有关规定执行，不得存在《山东省省级财政科研项目经费管理使用负面清单》所列行为；其他来源的资金按照相应的管理规定进行管理使用。对省级财政资金未实行单独核算的，经省科技厅检查确认后，对项目予以终止，收回资金。</w:t>
      </w:r>
    </w:p>
    <w:p w14:paraId="5CF065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项目主管部门应全面了解项目实施进展情况，监督省级财政资金规范使用，及时协调解决项目单位提出的重大事项和问题，预判项目执行情况、项目单位和人员履约能力等，并提出有关意见和建议。</w:t>
      </w:r>
    </w:p>
    <w:p w14:paraId="3BB95EEA">
      <w:pPr>
        <w:pStyle w:val="6"/>
        <w:bidi w:val="0"/>
        <w:rPr>
          <w:rFonts w:hint="eastAsia"/>
        </w:rPr>
      </w:pPr>
      <w:r>
        <w:rPr>
          <w:rFonts w:hint="eastAsia"/>
        </w:rPr>
        <w:t>第六章</w:t>
      </w:r>
      <w:r>
        <w:rPr>
          <w:rFonts w:hint="eastAsia"/>
          <w:lang w:eastAsia="zh-CN"/>
        </w:rPr>
        <w:t>　</w:t>
      </w:r>
      <w:r>
        <w:rPr>
          <w:rFonts w:hint="eastAsia"/>
        </w:rPr>
        <w:t>监督管理</w:t>
      </w:r>
    </w:p>
    <w:p w14:paraId="34B297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项目监督管理按照《山东省重点研发计划管理办法》《山东省科技计划项目监督管理办法》等有关规定执行。</w:t>
      </w:r>
    </w:p>
    <w:p w14:paraId="7920A0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项目严格执行《科学技术研究档案管理规定》等有关规定，各组织实施方应做好全过程档案的整理、保存、归档等工作，确保项目档案齐全完整。</w:t>
      </w:r>
    </w:p>
    <w:p w14:paraId="3F197D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项目科研诚信管理按照《山东省科技计划项目科研诚信管理办法》等有关规定执行。</w:t>
      </w:r>
    </w:p>
    <w:p w14:paraId="6CDCFA26">
      <w:pPr>
        <w:pStyle w:val="6"/>
        <w:bidi w:val="0"/>
        <w:rPr>
          <w:rFonts w:hint="eastAsia"/>
        </w:rPr>
      </w:pPr>
      <w:r>
        <w:rPr>
          <w:rFonts w:hint="eastAsia"/>
        </w:rPr>
        <w:t>第七章</w:t>
      </w:r>
      <w:r>
        <w:rPr>
          <w:rFonts w:hint="eastAsia"/>
          <w:lang w:eastAsia="zh-CN"/>
        </w:rPr>
        <w:t>　</w:t>
      </w:r>
      <w:r>
        <w:rPr>
          <w:rFonts w:hint="eastAsia"/>
        </w:rPr>
        <w:t>附</w:t>
      </w:r>
      <w:r>
        <w:rPr>
          <w:rFonts w:hint="eastAsia"/>
          <w:lang w:eastAsia="zh-CN"/>
        </w:rPr>
        <w:t>　</w:t>
      </w:r>
      <w:r>
        <w:rPr>
          <w:rFonts w:hint="eastAsia"/>
        </w:rPr>
        <w:t>则</w:t>
      </w:r>
    </w:p>
    <w:p w14:paraId="78A785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本办法由省科技厅负责解释。</w:t>
      </w:r>
    </w:p>
    <w:p w14:paraId="080F3D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本办法自2026年5月11日起执行，有效期至2030年12月31日。</w:t>
      </w:r>
      <w:r>
        <w:rPr>
          <w:rFonts w:hint="eastAsia" w:ascii="Times New Roman" w:hAnsi="Times New Roman" w:eastAsia="仿宋_GB2312" w:cs="仿宋_GB2312"/>
          <w:color w:val="000000"/>
          <w:spacing w:val="0"/>
          <w:w w:val="100"/>
          <w:sz w:val="24"/>
          <w:szCs w:val="24"/>
        </w:rPr>
        <w:br w:type="textWrapping"/>
      </w:r>
    </w:p>
    <w:p w14:paraId="576F708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D2366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8CC5FDB">
      <w:pPr>
        <w:pStyle w:val="2"/>
        <w:bidi w:val="0"/>
        <w:rPr>
          <w:rFonts w:hint="eastAsia"/>
        </w:rPr>
      </w:pPr>
      <w:r>
        <w:rPr>
          <w:rFonts w:hint="eastAsia"/>
        </w:rPr>
        <w:t>关于修订印发《山东省重点研发计划（软科学）</w:t>
      </w:r>
    </w:p>
    <w:p w14:paraId="5FD2143F">
      <w:pPr>
        <w:pStyle w:val="2"/>
        <w:bidi w:val="0"/>
        <w:rPr>
          <w:rFonts w:hint="eastAsia"/>
        </w:rPr>
      </w:pPr>
      <w:r>
        <w:rPr>
          <w:rFonts w:hint="eastAsia"/>
        </w:rPr>
        <w:t>项目实施细则》的通知</w:t>
      </w:r>
    </w:p>
    <w:p w14:paraId="51D14ED5">
      <w:pPr>
        <w:pStyle w:val="3"/>
        <w:bidi w:val="0"/>
        <w:rPr>
          <w:rFonts w:hint="eastAsia"/>
        </w:rPr>
      </w:pPr>
    </w:p>
    <w:p w14:paraId="6E36BCD0">
      <w:pPr>
        <w:pStyle w:val="3"/>
        <w:bidi w:val="0"/>
        <w:rPr>
          <w:rFonts w:hint="eastAsia"/>
        </w:rPr>
      </w:pPr>
      <w:r>
        <w:rPr>
          <w:rFonts w:hint="eastAsia"/>
        </w:rPr>
        <w:t>鲁科字〔2023〕143号</w:t>
      </w:r>
    </w:p>
    <w:p w14:paraId="7A0B5E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9D4B225">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各市科技局，省直有关部门，各有关单位：</w:t>
      </w:r>
    </w:p>
    <w:p w14:paraId="1D035F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为进一步规范山东省重点研发计划（软科学）项目管理，我们对《山东省重点研发计划（软科学）项目实施细则》进行了修订，现印发给你们，请遵照执行。</w:t>
      </w:r>
    </w:p>
    <w:p w14:paraId="3BEFE6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C9155E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0330D998">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2023年12月13日</w:t>
      </w:r>
    </w:p>
    <w:p w14:paraId="47F0CBD9">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7A1D4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E655276">
      <w:pPr>
        <w:pStyle w:val="2"/>
        <w:bidi w:val="0"/>
        <w:rPr>
          <w:rFonts w:hint="eastAsia"/>
        </w:rPr>
      </w:pPr>
      <w:r>
        <w:rPr>
          <w:rFonts w:hint="eastAsia"/>
        </w:rPr>
        <w:t>山东省重点研发计划（软科学）项目实施细则</w:t>
      </w:r>
    </w:p>
    <w:p w14:paraId="1B5270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02BD7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规范山东省重点研发计划（软科学）项目（以下简称项目）管理，根据《山东省重点研发计划管理办法》（鲁科字〔2023〕3号，以下简称《计划管理办法》）、《山东省重点研发计划资金管理办法》（鲁科字〔2022〕63号，以下简称《资金管理办法》）等规定，制定本实施细则。</w:t>
      </w:r>
    </w:p>
    <w:p w14:paraId="35DDF3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围绕贯彻落实省委、省政府关于科技创新的重大决策部署，重点对事关全省科技创新工作的决策、组织和管理等问题开展前瞻性对策分析和实证研究，为实施科教强鲁、人才兴鲁和创新驱动发展战略提供科学的决策支撑。</w:t>
      </w:r>
    </w:p>
    <w:p w14:paraId="39FA07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省科技厅和《计划管理办法》规定的项目主管部门、项目承担单位、项目管理专业机构、项目负责人等，按照《计划管理办法》明确的职责分工管理和实施项目。</w:t>
      </w:r>
    </w:p>
    <w:p w14:paraId="48BD09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软科学项目分为重大项目、重点项目和青年项目。根据需要，可调整项目类别设置。</w:t>
      </w:r>
    </w:p>
    <w:p w14:paraId="339941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重大项目主要围绕全省科技创新工作的顶层设计、宏观研究、战略规划等全局性和长期性问题开展研究。</w:t>
      </w:r>
    </w:p>
    <w:p w14:paraId="7FAE6A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重点项目主要围绕全省科技创新工作的某一行业、领域或区域创新发展的关键核心问题开展研究。</w:t>
      </w:r>
    </w:p>
    <w:p w14:paraId="27FF83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青年项目主要支持青年科研人员围绕全省科技创新工作的重点、热点和难点问题，根据当年项目指南自主开展研究。</w:t>
      </w:r>
    </w:p>
    <w:p w14:paraId="1667D2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项目一般采取公开竞争的方式立项。对重大、紧急或有涉密任务需求，组织程度较高，优势承担单位集中的项目，可采取定向择优、定向委托、“一事一议”等方式产生。</w:t>
      </w:r>
    </w:p>
    <w:p w14:paraId="646364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项目资金通过省级科技创新发展资金安排，主要采取无偿资助的方式。</w:t>
      </w:r>
    </w:p>
    <w:p w14:paraId="77054F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省科技厅根据工作需要，公开或定向发布项目申报通知，明确申报要求、专题领域和研究内容等内容。</w:t>
      </w:r>
    </w:p>
    <w:p w14:paraId="735BC7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项目主管部门指导本部门、本地区项目申报单位和项目申报者根据项目指南，填报申报材料，审核后向省科技厅推荐。</w:t>
      </w:r>
    </w:p>
    <w:p w14:paraId="63F0ADB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非涉密项目通过省科技云平台管理系统申报、推荐，涉密项目按照有关规定执行。</w:t>
      </w:r>
    </w:p>
    <w:p w14:paraId="5646D5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项目申报条件：</w:t>
      </w:r>
    </w:p>
    <w:p w14:paraId="21382B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项目牵头申报单位原则上为省内注册、具备独立法人资格、具有较强软科学研究能力、能承担起项目核心研究内容或组织任务的高校、科研院所、企事业单位和社会组织等。根据需要，重大项目可由省外注册的单位和社会组织牵头申报。</w:t>
      </w:r>
    </w:p>
    <w:p w14:paraId="7E55FB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（二）项目申报者应具备完成项目所需的研究能力，且实质性参与项目具体研究。青年项目申报者应在申请当年1月1日未满40周岁。</w:t>
      </w:r>
    </w:p>
    <w:p w14:paraId="3F254F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（三）项目申报者在同一年度仅能申报一项项目，且在申报时无未结题项目；连续2年牵头申报项目未获资助的，暂停1年项目申报资格。</w:t>
      </w:r>
    </w:p>
    <w:p w14:paraId="355F8E9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（四）项目申报单位和项目申报者均应具有良好科研信用记录。</w:t>
      </w:r>
    </w:p>
    <w:p w14:paraId="5ABA34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省科技厅受理项目后，经形式审查、专家评审（论证），提出项目安排及经费配置建议，按照《计划管理办法》规定程序下达立项文件、拨付资金。</w:t>
      </w:r>
    </w:p>
    <w:p w14:paraId="663D48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专家评审（论证）遵循同行评价、注重实效原则，综合运用会议、网络、函审等方式。鼓励成果应用单位推荐具有较高理论水平和丰富实践经验的相关人员参加项目评审（论证）。</w:t>
      </w:r>
    </w:p>
    <w:p w14:paraId="20C393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专家评审（论证）坚持创新质量、绩效、贡献为核心的科技评价导向，注重评价预期标志性研究成果对科学决策的贡献以及学术创新、研究方案的可行性等，同时综合考虑项目申报者的研究经历、研究基础和前期相关研究成果等。</w:t>
      </w:r>
    </w:p>
    <w:p w14:paraId="7C278E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软科学项目实施期一般不超过1年。项目承担单位应在立项文件下达后30个工作日内，与项目主管部门、省科技厅签订三方项目任务书，作为项目执行、过程管理、综合绩效评价、验收的依据。逾期不签订项目任务书的，视为放弃承担项目资格。</w:t>
      </w:r>
    </w:p>
    <w:p w14:paraId="27992E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项目任务书以项目申报书为依据，要明确项目的研究内容、实施进度和考核指标等。其中，考核指标原则上不得低于申报书提出的指标，还应明确标志性研究成果必须纳入省科技厅《软科学研究》。</w:t>
      </w:r>
    </w:p>
    <w:p w14:paraId="2256DE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由多家单位合作实施的项目，项目牵头承担单位要与合作单位签订合作协议，明确各方的权利义务、资金安排、知识产权归属、法律责任等，作为项目任务书的附件。</w:t>
      </w:r>
    </w:p>
    <w:p w14:paraId="197B20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项目实施期间，项目负责人可自主组建科研团队并适情调整；在研究方向不变、考核指标不降低的前提下，可以自主调整研究方案和技术路线，报项目承担单位备案。</w:t>
      </w:r>
    </w:p>
    <w:p w14:paraId="7510A2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的承担单位、负责人、参与单位、实施周期、研究内容和考核指标等重大事项原则上不得调整。如有特殊情况确需调整，由项目承担单位向项目主管部门提出书面申请，主管部门研究形成意见，报省科技厅审核批复。</w:t>
      </w:r>
    </w:p>
    <w:p w14:paraId="52C323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按照《资金管理办法》规定，项目经费采用“包干制”的定额资助，无需编制预算，不再区分直接费用和间接费用。项目负责人在确保将经费全部用于设定工作任务相关支出的前提下，自主决定经费使用。</w:t>
      </w:r>
    </w:p>
    <w:p w14:paraId="7F68EF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项目原则上不开展过程检查，以项目承担单位自我管理为主。项目承担单位应按照《计划管理办法》要求，开展项目相关绩效评价工作。</w:t>
      </w:r>
    </w:p>
    <w:p w14:paraId="60FFA6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支持项目承担单位召开项目开题论证会、中期报告会和结题报告会，邀请成果应用部门参加，完善信息共享交流机制。</w:t>
      </w:r>
    </w:p>
    <w:p w14:paraId="3B38EB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项目实施期内需撤销或终止的，按照《山东省科技计划项目撤销与终止管理暂行办法》（鲁科字〔2022〕114号）有关规定执行。</w:t>
      </w:r>
    </w:p>
    <w:p w14:paraId="06A1CD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项目执行期满后，省科技厅按照《计划管理办法》要求，同步开展综合绩效评价与验收工作，重点评价项目研究成果对决策科学化和管理现代化的贡献和影响。</w:t>
      </w:r>
    </w:p>
    <w:p w14:paraId="0DA0B5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综合绩效评价等级分为优秀、良好、差，验收结论分为通过验收、结题、未通过验收。</w:t>
      </w:r>
    </w:p>
    <w:p w14:paraId="67CBD1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项目承担单位应在项目实施期内或执行期满3个月内，提交绩效评价（验收）材料，经主管部门审核通过后报省科技厅。绩效评价（验收）材料主要包括项目研究报告、决策咨询建议、研究成果及应用证明等。</w:t>
      </w:r>
    </w:p>
    <w:p w14:paraId="70FBA8B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项目形成的研究成果，包括软科学研究报告、调研报告、论文、专著、决策咨询建议等，应标注“山东省重点研发计划（软科学）项目资助”字样及项目编号，英文标注：“Key</w:t>
      </w:r>
      <w:r>
        <w:rPr>
          <w:rFonts w:hint="eastAsia" w:ascii="Times New Roman" w:hAnsi="Times New Roman" w:eastAsia="仿宋_GB2312" w:cs="仿宋_GB2312"/>
          <w:color w:val="000000"/>
          <w:spacing w:val="0"/>
          <w:w w:val="100"/>
          <w:sz w:val="24"/>
          <w:szCs w:val="24"/>
          <w:lang w:val="en-US" w:eastAsia="zh-CN"/>
        </w:rPr>
        <w:t xml:space="preserve"> </w:t>
      </w:r>
      <w:r>
        <w:rPr>
          <w:rFonts w:hint="eastAsia" w:ascii="Times New Roman" w:hAnsi="Times New Roman" w:eastAsia="仿宋_GB2312" w:cs="仿宋_GB2312"/>
          <w:color w:val="000000"/>
          <w:spacing w:val="0"/>
          <w:w w:val="100"/>
          <w:sz w:val="24"/>
          <w:szCs w:val="24"/>
        </w:rPr>
        <w:t>R&amp;D</w:t>
      </w:r>
      <w:r>
        <w:rPr>
          <w:rFonts w:hint="eastAsia" w:ascii="Times New Roman" w:hAnsi="Times New Roman" w:eastAsia="仿宋_GB2312" w:cs="仿宋_GB2312"/>
          <w:color w:val="000000"/>
          <w:spacing w:val="0"/>
          <w:w w:val="100"/>
          <w:sz w:val="24"/>
          <w:szCs w:val="24"/>
          <w:lang w:val="en-US" w:eastAsia="zh-CN"/>
        </w:rPr>
        <w:t xml:space="preserve"> </w:t>
      </w:r>
      <w:r>
        <w:rPr>
          <w:rFonts w:hint="eastAsia" w:ascii="Times New Roman" w:hAnsi="Times New Roman" w:eastAsia="仿宋_GB2312" w:cs="仿宋_GB2312"/>
          <w:color w:val="000000"/>
          <w:spacing w:val="0"/>
          <w:w w:val="100"/>
          <w:sz w:val="24"/>
          <w:szCs w:val="24"/>
        </w:rPr>
        <w:t>Program（SoftScienceProject）of</w:t>
      </w:r>
      <w:r>
        <w:rPr>
          <w:rFonts w:hint="eastAsia" w:ascii="Times New Roman" w:hAnsi="Times New Roman" w:eastAsia="仿宋_GB2312" w:cs="仿宋_GB2312"/>
          <w:color w:val="000000"/>
          <w:spacing w:val="0"/>
          <w:w w:val="100"/>
          <w:sz w:val="24"/>
          <w:szCs w:val="24"/>
          <w:lang w:val="en-US" w:eastAsia="zh-CN"/>
        </w:rPr>
        <w:t xml:space="preserve"> </w:t>
      </w:r>
      <w:r>
        <w:rPr>
          <w:rFonts w:hint="eastAsia" w:ascii="Times New Roman" w:hAnsi="Times New Roman" w:eastAsia="仿宋_GB2312" w:cs="仿宋_GB2312"/>
          <w:color w:val="000000"/>
          <w:spacing w:val="0"/>
          <w:w w:val="100"/>
          <w:sz w:val="24"/>
          <w:szCs w:val="24"/>
        </w:rPr>
        <w:t>Shandong</w:t>
      </w:r>
      <w:r>
        <w:rPr>
          <w:rFonts w:hint="eastAsia" w:ascii="Times New Roman" w:hAnsi="Times New Roman" w:eastAsia="仿宋_GB2312" w:cs="仿宋_GB2312"/>
          <w:color w:val="000000"/>
          <w:spacing w:val="0"/>
          <w:w w:val="100"/>
          <w:sz w:val="24"/>
          <w:szCs w:val="24"/>
          <w:lang w:val="en-US" w:eastAsia="zh-CN"/>
        </w:rPr>
        <w:t xml:space="preserve"> </w:t>
      </w:r>
      <w:r>
        <w:rPr>
          <w:rFonts w:hint="eastAsia" w:ascii="Times New Roman" w:hAnsi="Times New Roman" w:eastAsia="仿宋_GB2312" w:cs="仿宋_GB2312"/>
          <w:color w:val="000000"/>
          <w:spacing w:val="0"/>
          <w:w w:val="100"/>
          <w:sz w:val="24"/>
          <w:szCs w:val="24"/>
        </w:rPr>
        <w:t>Province,China”。第一标注的成果作为绩效评价的确认依据。</w:t>
      </w:r>
      <w:bookmarkStart w:id="0" w:name="_GoBack"/>
      <w:bookmarkEnd w:id="0"/>
    </w:p>
    <w:p w14:paraId="5CB8ED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研究成果（需按照本细则第二十四条作规范标注）获得省部级以上领导肯定性批示、有效转化为决策部署且综合绩效评价等级为优秀的项目，支持项目负责人下一年度提出1项自主选题项目，经省科技厅评议通过后，以定向委托方式实施，经费支持额度根据项目类型和质量确定。其中，重大项目需获得省部级正职以上领导肯定性批示。</w:t>
      </w:r>
    </w:p>
    <w:p w14:paraId="3020F2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以定向委托方式对同一项目负责人的连续支持不超过2年。</w:t>
      </w:r>
    </w:p>
    <w:p w14:paraId="15AB655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项目验收未通过，取消项目负责人5个年度申报资格，期限从验收下一年度开始计算。</w:t>
      </w:r>
    </w:p>
    <w:p w14:paraId="79DED1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省科技厅加强省软科学研究基地建设，通过项目形式给予基地中长期目标导向的持续稳定经费支持，培育科技创新智库。</w:t>
      </w:r>
    </w:p>
    <w:p w14:paraId="2C3B77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对项目全过程的档案管理、监督管理和诚信管理按照《计划管理办法》相关规定执行。</w:t>
      </w:r>
    </w:p>
    <w:p w14:paraId="4ABC8A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本细则由省科技厅负责解释。</w:t>
      </w:r>
    </w:p>
    <w:p w14:paraId="6A758B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本细则自发布之日起施行，有效期至2028年1月31日。原《山东省重点研发计划（软科学项目）实施细则》（鲁科字〔2020〕77号）同时失效。</w:t>
      </w:r>
    </w:p>
    <w:p w14:paraId="064137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FF4EF5B">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75D8B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C65B251">
      <w:pPr>
        <w:pStyle w:val="2"/>
        <w:bidi w:val="0"/>
        <w:rPr>
          <w:rFonts w:hint="eastAsia"/>
        </w:rPr>
      </w:pPr>
      <w:r>
        <w:rPr>
          <w:rFonts w:hint="eastAsia"/>
        </w:rPr>
        <w:t>关于修订印发《山东省重点研发计划管理办法》的</w:t>
      </w:r>
    </w:p>
    <w:p w14:paraId="028DD2E9">
      <w:pPr>
        <w:pStyle w:val="2"/>
        <w:bidi w:val="0"/>
        <w:rPr>
          <w:rFonts w:hint="eastAsia"/>
        </w:rPr>
      </w:pPr>
      <w:r>
        <w:rPr>
          <w:rFonts w:hint="eastAsia"/>
        </w:rPr>
        <w:t>通知</w:t>
      </w:r>
    </w:p>
    <w:p w14:paraId="34E8A1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B7CFF7F">
      <w:pPr>
        <w:pStyle w:val="3"/>
        <w:bidi w:val="0"/>
        <w:rPr>
          <w:rFonts w:hint="eastAsia"/>
        </w:rPr>
      </w:pPr>
      <w:r>
        <w:rPr>
          <w:rFonts w:hint="eastAsia"/>
        </w:rPr>
        <w:t>鲁科字〔2025〕83号</w:t>
      </w:r>
    </w:p>
    <w:p w14:paraId="08669303">
      <w:pPr>
        <w:rPr>
          <w:rFonts w:hint="eastAsia"/>
        </w:rPr>
      </w:pPr>
    </w:p>
    <w:p w14:paraId="2445CBAA">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各市科技局，省直有关部门，各有关单位：</w:t>
      </w:r>
    </w:p>
    <w:p w14:paraId="30FE2A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为进一步规范山东省重点研发计划管理，我们对《山东省重点研发计划管理办法》进行了修订，现印发给你们，请遵照执行。</w:t>
      </w:r>
    </w:p>
    <w:p w14:paraId="0A484D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51C8DF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5620EA9C">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2025年7月9日</w:t>
      </w:r>
      <w:r>
        <w:rPr>
          <w:rFonts w:hint="eastAsia" w:ascii="Times New Roman" w:hAnsi="Times New Roman" w:eastAsia="仿宋_GB2312" w:cs="仿宋_GB2312"/>
          <w:color w:val="000000"/>
          <w:spacing w:val="0"/>
          <w:w w:val="100"/>
          <w:sz w:val="24"/>
          <w:szCs w:val="24"/>
          <w:lang w:val="en-US" w:eastAsia="zh-CN"/>
        </w:rPr>
        <w:t xml:space="preserve"> </w:t>
      </w:r>
    </w:p>
    <w:p w14:paraId="2DE0AC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5687F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381C8F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B7DFA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B47EC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C78FE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37166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CFD5B94">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48419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F3162DE">
      <w:pPr>
        <w:pStyle w:val="2"/>
        <w:bidi w:val="0"/>
        <w:rPr>
          <w:rFonts w:hint="eastAsia"/>
        </w:rPr>
      </w:pPr>
      <w:r>
        <w:rPr>
          <w:rFonts w:hint="eastAsia"/>
        </w:rPr>
        <w:t>山东省重点研发计划管理办法</w:t>
      </w:r>
    </w:p>
    <w:p w14:paraId="3C7BD3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0ABFC69">
      <w:pPr>
        <w:pStyle w:val="6"/>
        <w:bidi w:val="0"/>
        <w:rPr>
          <w:rFonts w:hint="eastAsia"/>
        </w:rPr>
      </w:pPr>
      <w:r>
        <w:rPr>
          <w:rFonts w:hint="eastAsia"/>
        </w:rPr>
        <w:t>第一章　总</w:t>
      </w:r>
      <w:r>
        <w:rPr>
          <w:rFonts w:hint="eastAsia"/>
          <w:lang w:eastAsia="zh-CN"/>
        </w:rPr>
        <w:t>　</w:t>
      </w:r>
      <w:r>
        <w:rPr>
          <w:rFonts w:hint="eastAsia"/>
        </w:rPr>
        <w:t>则</w:t>
      </w:r>
    </w:p>
    <w:p w14:paraId="712028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rPr>
        <w:t>　为进一步规范山东省重点研发计划（以下简称省重点研发计划）管理，强化使命导向、有组织科研，根据《国家重点研发计划管理暂行办法》（国科发资〔2024〕28号）等有关规定，结合我省实际，制定本办法。</w:t>
      </w:r>
    </w:p>
    <w:p w14:paraId="1A0E4B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rPr>
        <w:t>　省重点研发计划是省级科技计划的重要组成部分，面向世界科技前沿、面向经济主战场、面向国家重大需求、面向人民生命健康，重点支持前沿交叉和颠覆性技术研发、共性关键技术研发和应用示范，支持前瞻性对策分析和实证研究等科技活动，推动创新链、产业链、资金链、人才链深度融合，培育新质生产力，为全省经济社会高质量发展提供持续性的支撑和引领。</w:t>
      </w:r>
    </w:p>
    <w:p w14:paraId="598AA4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rPr>
        <w:t>　省重点研发计划由若干专项任务组成，主要包括重大科技创新工程、农业良种工程、军民融合、软科学等专项，以及以项目形式支持的省级以上科技创新平台、科技型企业、人才、科技合作等任务。专项任务下设项目，项目可根据自身特点和需求下设课题。山东省科学技术厅（以下简称省科技厅）可根据实际需要对专项任务类别进行调整完善。</w:t>
      </w:r>
    </w:p>
    <w:p w14:paraId="6DE47E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　</w:t>
      </w:r>
      <w:r>
        <w:rPr>
          <w:rFonts w:hint="eastAsia" w:ascii="Times New Roman" w:hAnsi="Times New Roman" w:eastAsia="仿宋_GB2312" w:cs="仿宋_GB2312"/>
          <w:color w:val="000000"/>
          <w:spacing w:val="0"/>
          <w:w w:val="100"/>
          <w:sz w:val="24"/>
          <w:szCs w:val="24"/>
        </w:rPr>
        <w:t>省重点研发计划项目（以下简称项目）根据各专项任务特点和需求，可采取竞争择优、定向择优、定向委托、“一事一议”等方式产生，实施中可采取“揭榜制”“赛马制”“军令状”“链主制”等方式组织。</w:t>
      </w:r>
    </w:p>
    <w:p w14:paraId="03EFCB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rPr>
        <w:t>　省重点研发计划组织实施坚持目标导向、绩效导向，强化项目全流程管理，突出里程碑式考核、关键节点评价，评价结果与任务调整、滚动实施和终止撤销等挂钩。</w:t>
      </w:r>
    </w:p>
    <w:p w14:paraId="183F47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rPr>
        <w:t>　省重点研发计划非涉密项目应纳入山东省科技云平台，实现全流程统一管理。涉密项目按照有关规定执行。</w:t>
      </w:r>
    </w:p>
    <w:p w14:paraId="479F1601">
      <w:pPr>
        <w:pStyle w:val="6"/>
        <w:bidi w:val="0"/>
        <w:rPr>
          <w:rFonts w:hint="eastAsia"/>
        </w:rPr>
      </w:pPr>
      <w:r>
        <w:rPr>
          <w:rFonts w:hint="eastAsia"/>
        </w:rPr>
        <w:t>第二章　组织管理与职责</w:t>
      </w:r>
    </w:p>
    <w:p w14:paraId="779153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rPr>
        <w:t>　省科技厅牵头组织实施省重点研发计划，负责制定相关政策和管理办法，优化任务布局，统筹项目全过程管理。</w:t>
      </w:r>
    </w:p>
    <w:p w14:paraId="5F3EB9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rPr>
        <w:t>　省直有关部门（单位）、各设区市科技局以及中央驻鲁单位可作为项目主管部门，按规定履行主管部门职责，负责征集推荐项目指南建议，审核推荐申报项目，监督推动项目实施和自筹资金落实，协调解决项目实施过程中出现的问题，视情况适时提出项目调整建议，按照规定开展项目过程管理、绩效评价等工作，并配合开展相关监督工作。</w:t>
      </w:r>
    </w:p>
    <w:p w14:paraId="090CB9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rPr>
        <w:t>　项目承担单位和合作单位是项目实施的责任主体，主要履行以下职责。负责组织审核项目申报材料，并对申报材料的真实性负责；签订项目合同书，并按照签订的项目合同书实施项目，提供必要的人力、资金、设备等资源保障，不得因项目负责人工作调动、退休等原因影响项目执行；严格执行项目和经费管理规定，对项目目标任务完成、财政资金使用负直接责任；配合开展项目过程管理、绩效评价、监督等工作，及时报告重大成果或重大事项，按要求报送项目进展、资金使用等有关情况；推动项目成果转化应用；履行科研诚信承诺制度，健全内部管理制度等。</w:t>
      </w:r>
    </w:p>
    <w:p w14:paraId="665C68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rPr>
        <w:t>　项目负责人负责组织项目实施，遵守科研活动规范，践行科研诚信、科研伦理要求，按合同书约定完成目标任务，研究解决实施过程中出现的问题，及时报告重大事项；规范使用经费，自觉接受项目执行情况的过程管理、绩效评价、监督等。项目负责人对项目申报材料的真实性、完整性、有效性和合法性以及项目经费规范使用负直接责任。探索推行“行政+技术”双责任人负责制。</w:t>
      </w:r>
    </w:p>
    <w:p w14:paraId="2032BB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rPr>
        <w:t>　项目管理机构是受省科技厅委托的第三方机构，负责按照委托协议要求，提供项目管理相关服务。</w:t>
      </w:r>
    </w:p>
    <w:p w14:paraId="7E2E887F">
      <w:pPr>
        <w:pStyle w:val="6"/>
        <w:bidi w:val="0"/>
        <w:rPr>
          <w:rFonts w:hint="eastAsia"/>
        </w:rPr>
      </w:pPr>
      <w:r>
        <w:rPr>
          <w:rFonts w:hint="eastAsia"/>
        </w:rPr>
        <w:t>第三章　项目申报与立项</w:t>
      </w:r>
    </w:p>
    <w:p w14:paraId="5F011F1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rPr>
        <w:t>　省科技厅围绕国家和省委省政府重大决策部署以及相关规划等的贯彻落实，牵头组织征集全省重大创新需求，编制项目申报通知，同时根据项目特点按需确定项目指南。项目指南按照“自下而上”和“自上而下”相结合的原则，在充分论证的基础上凝练形成。</w:t>
      </w:r>
    </w:p>
    <w:p w14:paraId="5A02EA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rPr>
        <w:t>　省科技厅根据各专项任务项目要求公开或定向发布项目申报通知，明确项目申报要求、重点支持领域、研究内容、考核指标和具体支持方式等内容。</w:t>
      </w:r>
    </w:p>
    <w:p w14:paraId="4AB198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rPr>
        <w:t>　项目申报单位及申报人员应具备以下条件：</w:t>
      </w:r>
    </w:p>
    <w:p w14:paraId="18FA77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项目承担单位一般应为山东省内具有独立法人资格的创新主体，拥有较强的研究开发实力和资源整合能力，负责承担项目核心研发或任务组织。项目下设课题的，应同时明确课题承担单位。多个单位组成创新联合体联合申报的，应签订联合申报协议，并明确一家单位作为项目承担单位，其他单位均为合作单位。联合申报协议应约定项目任务分工、资金分配、知识产权归属、成果管理及合作内容等。</w:t>
      </w:r>
    </w:p>
    <w:p w14:paraId="4D4EC5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（二）科研能力和条件较强、运行管理规范、科研信用记录良好，并具有独立法人资格的海内外创新主体均可按要求参与项目申报。</w:t>
      </w:r>
    </w:p>
    <w:p w14:paraId="7497B5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申报项目须明确项目负责人。项目负责人应具有领导和组织开展创新性科学研究的能力，科研信用记录良好，且能实质性参与具体项目的组织实施。项目负责人原则上不超过60周岁，鼓励45周岁以下的青年优秀人才担任。</w:t>
      </w:r>
    </w:p>
    <w:p w14:paraId="170AF7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项目申报单位和申报人员应符合省科技厅有关项目限项规定。</w:t>
      </w:r>
    </w:p>
    <w:p w14:paraId="083CF2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rPr>
        <w:t>　项目主管部门负责指导本部门、本地区项目申报单位和项目申报人员填报申报材料，审核后推荐至省科技厅。</w:t>
      </w:r>
    </w:p>
    <w:p w14:paraId="4287EE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　</w:t>
      </w:r>
      <w:r>
        <w:rPr>
          <w:rFonts w:hint="eastAsia" w:ascii="Times New Roman" w:hAnsi="Times New Roman" w:eastAsia="仿宋_GB2312" w:cs="仿宋_GB2312"/>
          <w:color w:val="000000"/>
          <w:spacing w:val="0"/>
          <w:w w:val="100"/>
          <w:sz w:val="24"/>
          <w:szCs w:val="24"/>
        </w:rPr>
        <w:t>省科技厅受理项目后，自主组织或按程序委托项目管理机构等开展形式审查，通过通讯评审、会议评审、现场考察等一种或多种方式组织评审，主要围绕研究内容、目标指标、任务安排、研发基础、经费预算等方面开展评审。评审专家一般应在科技部、国家自然科学基金委员会等国家级科技专家库以及省级科技专家库中遴选，并实行回避制度。省科技厅根据评审结果提出项目安排及经费配置建议，按程序报省委科技委员会批准后，下达立项文件，按程序拨付资金。</w:t>
      </w:r>
    </w:p>
    <w:p w14:paraId="1797AA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rPr>
        <w:t>　为应对各类重大自然灾害、事故灾难、公共卫生事件、社会安全事件、科技安全事件等启动的应急响应科研攻关，可适当简化立项和资金拨付程序。与国家部委、单位联动实施的省重点研发计划专项或其他符合纳入国家重点研发计划条件的研发任务，按照国家有关规定执行。</w:t>
      </w:r>
    </w:p>
    <w:p w14:paraId="112340A1">
      <w:pPr>
        <w:pStyle w:val="6"/>
        <w:bidi w:val="0"/>
        <w:rPr>
          <w:rFonts w:hint="eastAsia"/>
        </w:rPr>
      </w:pPr>
      <w:r>
        <w:rPr>
          <w:rFonts w:hint="eastAsia"/>
        </w:rPr>
        <w:t>第四章　组织实施与过程管理</w:t>
      </w:r>
    </w:p>
    <w:p w14:paraId="04677A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rPr>
        <w:t>　项目实施期限一般不超过3年。立项文件下达后30个工作日内，项目承担单位、合作单位与项目主管部门、省科技厅签订项目合同书，合同书须以项目申报书为依据，研究内容、考核指标等原则上不得少于或低于申报书相关内容。合同书作为项目执行、过程管理、综合绩效评价、验收的依据。逾期不签订项目合同书的，视为放弃承担项目资格。</w:t>
      </w:r>
    </w:p>
    <w:p w14:paraId="2E5392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rPr>
        <w:t>　项目承担单位应建立项目统筹协调管理机制，制定项目组织实施工作方案，开展项目阶段性评价或检查，全面掌握项目进展情况。项目主管部门应全面了解项目进展和组织实施情况，及时研究解决项目承担单位、合作单位提出的重大事项和重大问题，预判项目执行情况以及项目承担单位、合作单位和人员的履约能力等，并提出有关意见和建议。</w:t>
      </w:r>
    </w:p>
    <w:p w14:paraId="7C2753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rPr>
        <w:t>　项目承担单位、合作单位应当切实履行科研项目资金管理法人主体责任，完善内控机制建设，严格执行国家、省有关财经法规、财务制度，确保资金使用安全规范有效。项目承担单位、合作单位应当将项目资金纳入单位财务统一管理，对省级财政资金和其他来源的资金分别单独核算，确保专款专用，按照承诺保证其他来源资金及时足额到位，并用于本项目支出。未实行单独核算的，经省科技厅检查确认后，对项目予以终止，并收回资金。</w:t>
      </w:r>
    </w:p>
    <w:p w14:paraId="3A2D4D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rPr>
        <w:t>　省科技厅采取项目承担单位自评、抽查等方式组织开展项目年度绩效评价。项目承担单位应于每年11月底前向主管部门报送项目当年度执行情况报告（含财务执行情况），由项目主管部门汇总审核后报送省科技厅。项目执行不足3个月的，可在下年度随当年报告一并上报。评价结果作为项目后续实施和拨付经费的重要依据。</w:t>
      </w:r>
    </w:p>
    <w:p w14:paraId="65ABB7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rPr>
        <w:t>　实施周期2年以上的项目，省科技厅组织开展中期检查或里程碑节点考核，对项目能否完成预定任务、产出重大成果等做出判断。实施周期2年及以下的项目可由项目承担单位组织开展检查并将自查报告报省科技厅。未通过中期检查或里程碑节点考核的，项目承担单位和合作单位须根据省科技厅要求限期整改，整改后仍未达要求的，暂停拨付后续财政补助资金，并视情予以调整或终止。</w:t>
      </w:r>
    </w:p>
    <w:p w14:paraId="0451B5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rPr>
        <w:t>　项目实施过程中的重要进展、重大成果及重大问题，项目负责人及承担单位应及时上报项目主管部门，项目主管部门应及时报省科技厅。对项目实施造成重大影响的问题、事故发生后，项目负责人及承担单位应在5个工作日内报告项目主管部门，项目主管部门接到报告后，应在5个工作日内报告省科技厅。</w:t>
      </w:r>
    </w:p>
    <w:p w14:paraId="467771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rPr>
        <w:t>　项目实施中须作出调整的，按以下调整流程执行。</w:t>
      </w:r>
    </w:p>
    <w:p w14:paraId="1CA5D4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重大调整事项。变更项目承担单位、合作单位、项目负责人、项目实施周期、项目预算总额、研究内容和考核指标等，由项目承担单位提出书面申请，项目主管部门经论证后形成意见或提出调整建议，报省科技厅审核后批复。</w:t>
      </w:r>
    </w:p>
    <w:p w14:paraId="701BCB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（二）一般调整事项。变更技术路线、项目参与人员等不影响项目整体实施计划的事项，由项目承担单位和项目负责人审批并报项目主管部门备案，项目主管部门做好指导和管理。</w:t>
      </w:r>
    </w:p>
    <w:p w14:paraId="2CD676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rPr>
        <w:t>　项目合同书签署方均可提出撤销或终止项目的建议。项目主管部门应对撤销或终止建议研究提出意见，报省科技厅审定后批复执行。具体按照省科技计划项目有关规定执行。</w:t>
      </w:r>
    </w:p>
    <w:p w14:paraId="3F50380B">
      <w:pPr>
        <w:pStyle w:val="6"/>
        <w:bidi w:val="0"/>
        <w:rPr>
          <w:rFonts w:hint="eastAsia"/>
        </w:rPr>
      </w:pPr>
      <w:r>
        <w:rPr>
          <w:rFonts w:hint="eastAsia"/>
        </w:rPr>
        <w:t>第五章　综合绩效评价（验收）</w:t>
      </w:r>
    </w:p>
    <w:p w14:paraId="668563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rPr>
        <w:t>　项目执行期满后，省科技厅同步开展综合绩效评价与验收工作。</w:t>
      </w:r>
    </w:p>
    <w:p w14:paraId="34D7D6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rPr>
        <w:t>　省科技厅以项目合同书为主要依据，结合各专项任务特点和需求，制定项目综合绩效评价（验收）（以下简称验收评价）标准，量化评价指标。项目验收评价应突出目标导向、成果导向，注重核心目标和代表性成果，严把项目验收关。</w:t>
      </w:r>
    </w:p>
    <w:p w14:paraId="5E04FD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rPr>
        <w:t>　验收评价对项目合同书约定的验收考核指标和绩效评价指标实行分类评价。</w:t>
      </w:r>
    </w:p>
    <w:p w14:paraId="7477C6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（一）验收考核指标一般包括技术指标、知识产权指标、标准等，是项目实施的关键指标。</w:t>
      </w:r>
    </w:p>
    <w:p w14:paraId="26A6DD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（二）绩效评价指标一般包括预期经济效益、获奖、论文、平台、人才、节能减排等，是项目实施的参考指标，采取定量评分与定性评价相结合的方式进行评价。</w:t>
      </w:r>
    </w:p>
    <w:p w14:paraId="53A10A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rPr>
        <w:t>　项目承担单位应在项目执行期满后，根据省科技厅要求，提出验收评价申请，同步提交项目实施工作总结、科技报告（技术报告）、经费审计报告、实施绩效佐证材料等相关资料，由项目主管部门审核后报省科技厅。无正当理由未按要求提交验收评价申请的，纳入科研诚信记录。</w:t>
      </w:r>
    </w:p>
    <w:p w14:paraId="337BDC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rPr>
        <w:t>　省科技厅受理项目验收评价材料后，组织高水平专家或委托项目管理机构，采取会议评价、函审评价、实地考核评价等一种或多种方式开展项目验收评价。</w:t>
      </w:r>
    </w:p>
    <w:p w14:paraId="070388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Fonts w:hint="eastAsia" w:ascii="Times New Roman" w:hAnsi="Times New Roman" w:eastAsia="仿宋_GB2312" w:cs="仿宋_GB2312"/>
          <w:color w:val="000000"/>
          <w:spacing w:val="0"/>
          <w:w w:val="100"/>
          <w:sz w:val="24"/>
          <w:szCs w:val="24"/>
        </w:rPr>
        <w:t>　项目因故不能按期完成须申请延期的，项目承担单位应于项目执行期结束前3个月提出延期申请，由项目主管部门提出意见报省科技厅审核批准。项目延期原则上只能申请1次，延期时间原则上不超过12个月。逾期未按要求提出延期申请的，应按照正常进度组织验收评价。</w:t>
      </w:r>
    </w:p>
    <w:p w14:paraId="2CBE08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Fonts w:hint="eastAsia" w:ascii="Times New Roman" w:hAnsi="Times New Roman" w:eastAsia="仿宋_GB2312" w:cs="仿宋_GB2312"/>
          <w:color w:val="000000"/>
          <w:spacing w:val="0"/>
          <w:w w:val="100"/>
          <w:sz w:val="24"/>
          <w:szCs w:val="24"/>
        </w:rPr>
        <w:t>　项目验收评价结束后，由省科技厅审核并形成验收评价结论。综合绩效评价等级分为优秀、良好、一般、差，验收结论分为：通过验收、结题、未通过验收。</w:t>
      </w:r>
    </w:p>
    <w:p w14:paraId="585C8A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（一）完成全部验收考核指标和绩效评价指标，产出重大研究成果，产生重大经济效益、重大应用价值或重大社会影响的，绩效评价等级为优秀、验收结论为通过验收。</w:t>
      </w:r>
    </w:p>
    <w:p w14:paraId="6D73E2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完成全部验收考核指标，所有绩效评价指标完成度不低于项目合同书约定的75%，产出较大创新性的研究成果，产生较大经济效益、较高应用价值或较大社会影响的，绩效评价等级为良好、验收结论为通过验收。</w:t>
      </w:r>
    </w:p>
    <w:p w14:paraId="75E48D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（三）项目在验收评价中，符合以下情形之一的，绩效评价等级为一般、验收结论为结题。</w:t>
      </w:r>
    </w:p>
    <w:p w14:paraId="1B61E0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1.完成全部验收考核指标，但绩效评价指标完成情况不符合优秀或良好情形，项目研究成果有一定的创新或应用价值的；</w:t>
      </w:r>
    </w:p>
    <w:p w14:paraId="4C5F57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2.因不可抗拒因素，未能完成全部验收考核指标，项目研究成果有一定的创新或应用价值的。</w:t>
      </w:r>
    </w:p>
    <w:p w14:paraId="0C470F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（四）项目在验收评价中，存在下列行为之一的，综合绩效评价等级为差、验收结论为未通过验收。</w:t>
      </w:r>
    </w:p>
    <w:p w14:paraId="3A89E8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1.因非不可抗拒因素，未能完成项目合同书约定的全部验收考核指标，未能实现项目预定成果或成果无科学实用价值；</w:t>
      </w:r>
    </w:p>
    <w:p w14:paraId="0DFCF7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2.项目资金使用出现严重违法违规问题的；</w:t>
      </w:r>
    </w:p>
    <w:p w14:paraId="05E0F4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3.未按要求提交全部验收评价材料的；</w:t>
      </w:r>
    </w:p>
    <w:p w14:paraId="6831DE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4.提供的文件、资料弄虚作假，或对技术成熟度、技术指标、经济效益等数据故意夸大或造假的；</w:t>
      </w:r>
    </w:p>
    <w:p w14:paraId="78B7CF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5.未按相关要求报批重大调整事项的；</w:t>
      </w:r>
    </w:p>
    <w:p w14:paraId="71D643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6.项目承担单位、合作单位或个人存在严重失信行为并造成重大不良影响的；</w:t>
      </w:r>
    </w:p>
    <w:p w14:paraId="3DE44A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7.拒不配合或逾期不开展验收评价的。</w:t>
      </w:r>
    </w:p>
    <w:p w14:paraId="5D9AF6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Fonts w:hint="eastAsia" w:ascii="Times New Roman" w:hAnsi="Times New Roman" w:eastAsia="仿宋_GB2312" w:cs="仿宋_GB2312"/>
          <w:color w:val="000000"/>
          <w:spacing w:val="0"/>
          <w:w w:val="100"/>
          <w:sz w:val="24"/>
          <w:szCs w:val="24"/>
        </w:rPr>
        <w:t>　省重点研发计划严格执行《科学技术研究档案管理规定》（国家档案局、科技部令第15号）等有关档案管理规定，各参与方应做好全过程档案的整理、保存、归档等工作，确保收集齐全、应归尽归、保存完整。</w:t>
      </w:r>
    </w:p>
    <w:p w14:paraId="477F0B9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Fonts w:hint="eastAsia" w:ascii="Times New Roman" w:hAnsi="Times New Roman" w:eastAsia="仿宋_GB2312" w:cs="仿宋_GB2312"/>
          <w:color w:val="000000"/>
          <w:spacing w:val="0"/>
          <w:w w:val="100"/>
          <w:sz w:val="24"/>
          <w:szCs w:val="24"/>
        </w:rPr>
        <w:t>　加强项目保密制度建设，完善保密工作责任体系，对涉及科技敏感信息和国家秘密的项目及其成果，按国家和省保密、安全有关规定执行并严格管理，分级分类做好信息安全管理，确保国家秘密安全。</w:t>
      </w:r>
    </w:p>
    <w:p w14:paraId="25BC7FF1">
      <w:pPr>
        <w:pStyle w:val="6"/>
        <w:bidi w:val="0"/>
        <w:rPr>
          <w:rFonts w:hint="eastAsia"/>
        </w:rPr>
      </w:pPr>
      <w:r>
        <w:rPr>
          <w:rFonts w:hint="eastAsia"/>
        </w:rPr>
        <w:t>第六章　成果管理与评价应用</w:t>
      </w:r>
    </w:p>
    <w:p w14:paraId="34F8F6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第三十五条</w:t>
      </w:r>
      <w:r>
        <w:rPr>
          <w:rFonts w:hint="eastAsia" w:ascii="Times New Roman" w:hAnsi="Times New Roman" w:eastAsia="仿宋_GB2312" w:cs="仿宋_GB2312"/>
          <w:color w:val="000000"/>
          <w:spacing w:val="0"/>
          <w:w w:val="100"/>
          <w:sz w:val="24"/>
          <w:szCs w:val="24"/>
        </w:rPr>
        <w:t>　项目形成的研究成果，包括论文、专著、样机、样品等，应标注“山东省重点研发计划资助”字样及项目编号，英文标注：“Key R&amp;D Program</w:t>
      </w:r>
      <w:r>
        <w:rPr>
          <w:rFonts w:hint="eastAsia" w:ascii="Times New Roman" w:hAnsi="Times New Roman" w:eastAsia="仿宋_GB2312" w:cs="仿宋_GB2312"/>
          <w:color w:val="000000"/>
          <w:spacing w:val="0"/>
          <w:w w:val="100"/>
          <w:sz w:val="24"/>
          <w:szCs w:val="24"/>
          <w:lang w:val="en-US" w:eastAsia="zh-CN"/>
        </w:rPr>
        <w:t xml:space="preserve"> </w:t>
      </w:r>
      <w:r>
        <w:rPr>
          <w:rFonts w:hint="eastAsia" w:ascii="Times New Roman" w:hAnsi="Times New Roman" w:eastAsia="仿宋_GB2312" w:cs="仿宋_GB2312"/>
          <w:color w:val="000000"/>
          <w:spacing w:val="0"/>
          <w:w w:val="100"/>
          <w:sz w:val="24"/>
          <w:szCs w:val="24"/>
        </w:rPr>
        <w:t>of Shandong Province，China”。第一标注的成果作为验收评价的确认依据。项目形成的知识产权的归属、使用和转移，按照国家、省有关法律法规和政策执行。</w:t>
      </w:r>
    </w:p>
    <w:p w14:paraId="489BE0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第三十六条</w:t>
      </w:r>
      <w:r>
        <w:rPr>
          <w:rFonts w:hint="eastAsia" w:ascii="Times New Roman" w:hAnsi="Times New Roman" w:eastAsia="仿宋_GB2312" w:cs="仿宋_GB2312"/>
          <w:color w:val="000000"/>
          <w:spacing w:val="0"/>
          <w:w w:val="100"/>
          <w:sz w:val="24"/>
          <w:szCs w:val="24"/>
        </w:rPr>
        <w:t>　依法取得知识产权的项目承担单位、合作单位应当积极应用和有序扩散项目成果，传播和普及科学知识，促进技术交易和成果转化，并落实科研人员激励政策。项目主管部门应加大对项目成果转化应用的支持力度，通过场景构建、政府采购、金融支持等方式，加快推动项目成果优先在山东省内落地转化和产品迭代升级。</w:t>
      </w:r>
    </w:p>
    <w:p w14:paraId="4212C1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第三十七条</w:t>
      </w:r>
      <w:r>
        <w:rPr>
          <w:rFonts w:hint="eastAsia" w:ascii="Times New Roman" w:hAnsi="Times New Roman" w:eastAsia="仿宋_GB2312" w:cs="仿宋_GB2312"/>
          <w:color w:val="000000"/>
          <w:spacing w:val="0"/>
          <w:w w:val="100"/>
          <w:sz w:val="24"/>
          <w:szCs w:val="24"/>
        </w:rPr>
        <w:t>　对撤销、终止、验收评价未通过、结题的项目，按要求收回相关省级财政补助资金；对撤销、终止、验收评价未通过的项目，对项目承担单位、合作单位、项目负责人以及拒不配合相关工作的单位、人员可单独或合并采取约谈、限期整改、纳入科研诚信记录、阶段性或永久性取消申报参与资格等措施。</w:t>
      </w:r>
    </w:p>
    <w:p w14:paraId="77B36EA2">
      <w:pPr>
        <w:pStyle w:val="6"/>
        <w:bidi w:val="0"/>
        <w:rPr>
          <w:rFonts w:hint="eastAsia"/>
        </w:rPr>
      </w:pPr>
      <w:r>
        <w:rPr>
          <w:rFonts w:hint="eastAsia"/>
        </w:rPr>
        <w:t>第七章　监督评估</w:t>
      </w:r>
    </w:p>
    <w:p w14:paraId="628825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第三十八条</w:t>
      </w:r>
      <w:r>
        <w:rPr>
          <w:rFonts w:hint="eastAsia" w:ascii="Times New Roman" w:hAnsi="Times New Roman" w:eastAsia="仿宋_GB2312" w:cs="仿宋_GB2312"/>
          <w:color w:val="000000"/>
          <w:spacing w:val="0"/>
          <w:w w:val="100"/>
          <w:sz w:val="24"/>
          <w:szCs w:val="24"/>
        </w:rPr>
        <w:t>　省重点研发计划建立全过程嵌入式监督评估机制。省科技厅对项目指南编制、评审立项、实施和绩效、验收评价以及专家遴选等情况进行监督评估，强化科研诚信、科技伦理监管。</w:t>
      </w:r>
    </w:p>
    <w:p w14:paraId="0F77C0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第三十九条</w:t>
      </w:r>
      <w:r>
        <w:rPr>
          <w:rFonts w:hint="eastAsia" w:ascii="Times New Roman" w:hAnsi="Times New Roman" w:eastAsia="仿宋_GB2312" w:cs="仿宋_GB2312"/>
          <w:color w:val="000000"/>
          <w:spacing w:val="0"/>
          <w:w w:val="100"/>
          <w:sz w:val="24"/>
          <w:szCs w:val="24"/>
        </w:rPr>
        <w:t>　监督评估结果作为项目调整、撤销或终止、财政资金拨付、绩效评价、后续项目支持的重要依据，省科技厅应及时将结果反馈相关单位并督促整改。</w:t>
      </w:r>
    </w:p>
    <w:p w14:paraId="46EA9E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（一）建立创新激励机制。对项目组织实施中绩效突出的单位和个人，可作为项目滚动支持、择优（定向）委托遴选等的重要参考。</w:t>
      </w:r>
    </w:p>
    <w:p w14:paraId="1DBE59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（二）建立容错免责机制。对已勤勉尽责，因受技术路线选择失误、市场风险影响或其他不可预见原因，未实现项目预定目标的，不予追究科研失败责任。</w:t>
      </w:r>
    </w:p>
    <w:p w14:paraId="260D2E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（三）建立责任追究机制。对项目执行不力的，由省科技厅组织调查并按规定严肃处理。</w:t>
      </w:r>
    </w:p>
    <w:p w14:paraId="2E16E3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1.对有违规行为的科研人员和评审专家，视情节作出阶段性或永久性取消评审和申报参与项目资格、不予纳入省科技专家库等处理。</w:t>
      </w:r>
    </w:p>
    <w:p w14:paraId="57B067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2.对有违规行为的承担单位、合作单位，视情节作出约谈、限期整改、终止或撤销项目、收回结余资金、追回已拨资金、阶段性或永久性取消申报参与项目资格等处理。</w:t>
      </w:r>
    </w:p>
    <w:p w14:paraId="768E5C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3.对未尽职履责的项目主管部门，视情节作出约谈、限期整改等处理。省科技厅将项目主管部门尽职履责情况作为科技创新资源配置的重要依据。</w:t>
      </w:r>
    </w:p>
    <w:p w14:paraId="157D9A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4.对有违规行为的项目管理人员，视情节作出批评教育，或按照干部人事管理权限移交有关单位或由纪检监察部门处理。</w:t>
      </w:r>
    </w:p>
    <w:p w14:paraId="3F8774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处理结果以适当方式向社会公布，并纳入科研诚信记录。涉嫌违纪违法的，移交有关部门。</w:t>
      </w:r>
    </w:p>
    <w:p w14:paraId="1C3FCD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第四十条</w:t>
      </w:r>
      <w:r>
        <w:rPr>
          <w:rFonts w:hint="eastAsia" w:ascii="Times New Roman" w:hAnsi="Times New Roman" w:eastAsia="仿宋_GB2312" w:cs="仿宋_GB2312"/>
          <w:color w:val="000000"/>
          <w:spacing w:val="0"/>
          <w:w w:val="100"/>
          <w:sz w:val="24"/>
          <w:szCs w:val="24"/>
        </w:rPr>
        <w:t>　省重点研发计划监督管理具体按照《山东省科技计划项目监督管理办法》有关规定执行。</w:t>
      </w:r>
    </w:p>
    <w:p w14:paraId="2171CF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第四十一条</w:t>
      </w:r>
      <w:r>
        <w:rPr>
          <w:rFonts w:hint="eastAsia" w:ascii="Times New Roman" w:hAnsi="Times New Roman" w:eastAsia="仿宋_GB2312" w:cs="仿宋_GB2312"/>
          <w:color w:val="000000"/>
          <w:spacing w:val="0"/>
          <w:w w:val="100"/>
          <w:sz w:val="24"/>
          <w:szCs w:val="24"/>
        </w:rPr>
        <w:t>　省重点研发计划科研诚信管理按照《山东省科研诚信管理办法》等有关规定执行。</w:t>
      </w:r>
    </w:p>
    <w:p w14:paraId="156AD23F">
      <w:pPr>
        <w:pStyle w:val="6"/>
        <w:bidi w:val="0"/>
        <w:rPr>
          <w:rFonts w:hint="eastAsia"/>
        </w:rPr>
      </w:pPr>
      <w:r>
        <w:rPr>
          <w:rFonts w:hint="eastAsia"/>
        </w:rPr>
        <w:t>第八章　附</w:t>
      </w:r>
      <w:r>
        <w:rPr>
          <w:rFonts w:hint="eastAsia"/>
          <w:lang w:eastAsia="zh-CN"/>
        </w:rPr>
        <w:t>　</w:t>
      </w:r>
      <w:r>
        <w:rPr>
          <w:rFonts w:hint="eastAsia"/>
        </w:rPr>
        <w:t>则</w:t>
      </w:r>
    </w:p>
    <w:p w14:paraId="7DDA1A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第四十二条</w:t>
      </w:r>
      <w:r>
        <w:rPr>
          <w:rFonts w:hint="eastAsia" w:ascii="Times New Roman" w:hAnsi="Times New Roman" w:eastAsia="仿宋_GB2312" w:cs="仿宋_GB2312"/>
          <w:color w:val="000000"/>
          <w:spacing w:val="0"/>
          <w:w w:val="100"/>
          <w:sz w:val="24"/>
          <w:szCs w:val="24"/>
        </w:rPr>
        <w:t>　省重点研发计划资金使用、管理等事项，按照《山东省重点研发计划资金管理办法》有关规定执行。</w:t>
      </w:r>
    </w:p>
    <w:p w14:paraId="556D1D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第四十三条</w:t>
      </w:r>
      <w:r>
        <w:rPr>
          <w:rFonts w:hint="eastAsia" w:ascii="Times New Roman" w:hAnsi="Times New Roman" w:eastAsia="仿宋_GB2312" w:cs="仿宋_GB2312"/>
          <w:color w:val="000000"/>
          <w:spacing w:val="0"/>
          <w:w w:val="100"/>
          <w:sz w:val="24"/>
          <w:szCs w:val="24"/>
        </w:rPr>
        <w:t>　省重点研发计划各专项任务可参照本办法制定或修订相应管理办法或实施细则。山东省自然科学基金项目按照《山东省自然科学基金项目管理办法》有关规定执行。除先投后股、拨投结合以外的省级股权投资类项目，按照省级科技股权投资项目有关规定执行。</w:t>
      </w:r>
    </w:p>
    <w:p w14:paraId="28216D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第四十四条　</w:t>
      </w:r>
      <w:r>
        <w:rPr>
          <w:rFonts w:hint="eastAsia" w:ascii="Times New Roman" w:hAnsi="Times New Roman" w:eastAsia="仿宋_GB2312" w:cs="仿宋_GB2312"/>
          <w:color w:val="000000"/>
          <w:spacing w:val="0"/>
          <w:w w:val="100"/>
          <w:sz w:val="24"/>
          <w:szCs w:val="24"/>
        </w:rPr>
        <w:t>本办法由省科技厅负责解释。</w:t>
      </w:r>
    </w:p>
    <w:p w14:paraId="63565D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第四十五条</w:t>
      </w:r>
      <w:r>
        <w:rPr>
          <w:rFonts w:hint="eastAsia" w:ascii="Times New Roman" w:hAnsi="Times New Roman" w:eastAsia="仿宋_GB2312" w:cs="仿宋_GB2312"/>
          <w:color w:val="000000"/>
          <w:spacing w:val="0"/>
          <w:w w:val="100"/>
          <w:sz w:val="24"/>
          <w:szCs w:val="24"/>
        </w:rPr>
        <w:t>　本办法自2025年8月9日起施行，有效期至2030年8月8日。原《山东省重点研发计划管理办法》（鲁科字〔2023〕3号）同时失效。</w:t>
      </w:r>
    </w:p>
    <w:p w14:paraId="08CB3E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D20819E">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EEC7F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DC72E81">
      <w:pPr>
        <w:pStyle w:val="2"/>
        <w:bidi w:val="0"/>
        <w:rPr>
          <w:rFonts w:hint="eastAsia"/>
        </w:rPr>
      </w:pPr>
      <w:r>
        <w:rPr>
          <w:rFonts w:hint="eastAsia"/>
        </w:rPr>
        <w:t>关于修订印发《山东省重点研发计划资金管理办法》的通知</w:t>
      </w:r>
    </w:p>
    <w:p w14:paraId="4F806F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76FE5A2">
      <w:pPr>
        <w:pStyle w:val="3"/>
        <w:bidi w:val="0"/>
        <w:rPr>
          <w:rFonts w:hint="eastAsia"/>
        </w:rPr>
      </w:pPr>
      <w:r>
        <w:rPr>
          <w:rFonts w:hint="eastAsia"/>
        </w:rPr>
        <w:t>鲁科字〔2025〕134号</w:t>
      </w:r>
    </w:p>
    <w:p w14:paraId="4DB65637">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64B4FFB3">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各市科技局、财政局，省直有关部门，各有关单位：</w:t>
      </w:r>
    </w:p>
    <w:p w14:paraId="33206C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为进一步规范山东省重点研发计划资金管理，我们对《山东省重点研发计划资金管理办法》进行了修订，现印发给你们，请遵照执行。</w:t>
      </w:r>
    </w:p>
    <w:p w14:paraId="4C0A2F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306C0E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2FD182C6">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山东省财政厅</w:t>
      </w:r>
      <w:r>
        <w:rPr>
          <w:rFonts w:hint="eastAsia" w:ascii="Times New Roman" w:hAnsi="Times New Roman" w:eastAsia="仿宋_GB2312" w:cs="仿宋_GB2312"/>
          <w:color w:val="000000"/>
          <w:spacing w:val="0"/>
          <w:w w:val="100"/>
          <w:sz w:val="24"/>
          <w:szCs w:val="24"/>
          <w:lang w:val="en-US" w:eastAsia="zh-CN"/>
        </w:rPr>
        <w:t xml:space="preserve">  </w:t>
      </w:r>
    </w:p>
    <w:p w14:paraId="1D43A9C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2025年9月10日</w:t>
      </w:r>
    </w:p>
    <w:p w14:paraId="2A106B33">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DA68A1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FA4AD36">
      <w:pPr>
        <w:pStyle w:val="2"/>
        <w:bidi w:val="0"/>
        <w:rPr>
          <w:rFonts w:hint="eastAsia"/>
        </w:rPr>
      </w:pPr>
      <w:r>
        <w:rPr>
          <w:rFonts w:hint="eastAsia"/>
        </w:rPr>
        <w:t>山东省重点研发计划资金管理办法</w:t>
      </w:r>
    </w:p>
    <w:p w14:paraId="65A54B8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CC8F545">
      <w:pPr>
        <w:pStyle w:val="6"/>
        <w:bidi w:val="0"/>
        <w:rPr>
          <w:rFonts w:hint="eastAsia"/>
        </w:rPr>
      </w:pPr>
      <w:r>
        <w:rPr>
          <w:rFonts w:hint="eastAsia"/>
        </w:rPr>
        <w:t>第一章　总</w:t>
      </w:r>
      <w:r>
        <w:rPr>
          <w:rFonts w:hint="eastAsia"/>
          <w:lang w:eastAsia="zh-CN"/>
        </w:rPr>
        <w:t>　</w:t>
      </w:r>
      <w:r>
        <w:rPr>
          <w:rFonts w:hint="eastAsia"/>
        </w:rPr>
        <w:t>则</w:t>
      </w:r>
    </w:p>
    <w:p w14:paraId="7CD99F2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rPr>
        <w:t>　为规范山东省重点研发计划（以下简称省重点研发计划）资金管理和使用，根据《国家重点研发计划资金管理办法》（财教〔2025〕2号）、《山东省省级科技创新发展资金管理办法》（鲁财科教〔2024〕4号）等有关规定，结合省重点研发计划管理实际，制定本办法。</w:t>
      </w:r>
    </w:p>
    <w:p w14:paraId="1B3818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rPr>
        <w:t>　省重点研发计划由若干专项任务组成，主要包括重大科技创新工程、农业良种工程、军民融合、软科学等专项，以及以项目形式支持的省级以上科技创新平台、科技型企业、人才、科技合作等任务。专项任务下设项目，项目可根据自身特点和需求下设课题。山东省科学技术厅（以下简称省科技厅）可根据实际需要对专项任务类别进行调整完善。</w:t>
      </w:r>
    </w:p>
    <w:p w14:paraId="6A54EC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rPr>
        <w:t>　省重点研发计划应多元化筹措资金。资金来源分为省级财政资金和其他来源资金。省级财政资金通过省级科技创新发展资金安排。其他来源资金包括省级以外财政资金、单位自筹资金、金融资本以及其他社会资金。省级财政资金的管理和使用适用于本办法。其他来源资金应当按照国家有关财务制度、本办法有关规定和相关资金提供方的具体使用管理要求，统筹安排和使用。</w:t>
      </w:r>
    </w:p>
    <w:p w14:paraId="125C6D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rPr>
        <w:t>　省重点研发计划资金应当聚焦全省重大战略部署和优势产业核心竞争力，重点支持市场机制不能有效配置资源的社会公益性研究，以及事关产业核心竞争力、整体自主创新能力的科学问题、共性关键技术和产品研发，避免财政资金安排分散重复。</w:t>
      </w:r>
    </w:p>
    <w:p w14:paraId="07E68A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rPr>
        <w:t>　中共山东省委科技委员会办公室（以下简称省委科技办）、山东省财政厅（以下简称省财政厅）负责在省级科技创新发展资金配置框架中，统筹安排省重点研发计划专项任务资金预算，联合开展项目和资金政策综合绩效评价。</w:t>
      </w:r>
    </w:p>
    <w:p w14:paraId="762ADA1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省科技厅负责各专项任务资金的预算编制和具体执行，研究制定资金分配方案，确定绩效目标，对资金支出进度和使用进行绩效监控与评价。</w:t>
      </w:r>
    </w:p>
    <w:p w14:paraId="69521B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省财政厅负责对专项任务资金预算、支出政策进行审核，批复下达资金，组织指导预算绩效管理，并适时组织开展财政重点绩效评价。</w:t>
      </w:r>
    </w:p>
    <w:p w14:paraId="0A43E5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有关省直部门（单位）、各设区市科技局以及中央驻鲁单位作为项目主管部门，负责项目资金监管，配合省科技厅、省财政厅做好绩效评价等工作。</w:t>
      </w:r>
    </w:p>
    <w:p w14:paraId="01D502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项目承担单位和合作单位是项目资金管理使用的责任主体，负责项目资金的预算编制、日常管理和监督工作。</w:t>
      </w:r>
    </w:p>
    <w:p w14:paraId="77356E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负责人负责组织项目实施，遵守科研活动规范，践行科研诚信、科研伦理要求，按合同书约定完成目标任务，研究解决实施过程中出现的问题，及时报告重大事项；规范使用经费，自觉接受项目执行情况的过程管理、绩效评价、监督等。项目负责人对项目申报材料的真实性、完整性、有效性和合法性以及项目经费规范使用负直接责任。</w:t>
      </w:r>
    </w:p>
    <w:p w14:paraId="20FCF2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重点研发计划资金管理使用各责任主体应加强资金的绩效管理，强化绩效目标约束，认真开展绩效评价并加强评价结果应用。绩效评价结果作为后续项目审批、预算安排、完善政策、改进管理的重要依据。</w:t>
      </w:r>
    </w:p>
    <w:p w14:paraId="4FECA1A5">
      <w:pPr>
        <w:pStyle w:val="6"/>
        <w:bidi w:val="0"/>
        <w:rPr>
          <w:rFonts w:hint="eastAsia"/>
        </w:rPr>
      </w:pPr>
      <w:r>
        <w:rPr>
          <w:rFonts w:hint="eastAsia"/>
        </w:rPr>
        <w:t>第二章　支持方式与支出范围</w:t>
      </w:r>
    </w:p>
    <w:p w14:paraId="60DA6C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rPr>
        <w:t>　重点研发计划资金主要采取财政科研资助、股权投资等支持方式，在项目申报通知中予以具体明确。财政科研资助包括前补助、后补助等。对符合相关条件的项目，积极通过股权投资方式支持，引导金融和社会资本加大投入。</w:t>
      </w:r>
    </w:p>
    <w:p w14:paraId="255665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对专项任务下设项目的资金额度、资金构成、支持方式等进行综合论证，会同省财政厅按程序确定项目资金分配方案。对于基础前沿性和公益性研究，以及重大共性关键技术研究、开发、集成等公共科技活动，一般采取前补助方式支持。对于以科技成果产品化、工程化、产业化为主要目标任务，并且具有量化考核指标的项目，可采取后补助或股权投资方式予以支持。</w:t>
      </w:r>
    </w:p>
    <w:p w14:paraId="53B0BE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本办法主要规范省级财政安排的采用前补助方式支持的项目资金管理。后补助方式支持的项目资金由项目承担单位统筹使用。通过股权投资方式支持的，资金管理按照《山东省省级科技股权投资项目财政资金管理办法》（鲁科字〔2024〕105号）等相关规定执行。</w:t>
      </w:r>
    </w:p>
    <w:p w14:paraId="4B76EF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rPr>
        <w:t>　省重点研发计划项目资金由直接费用和间接费用组成。</w:t>
      </w:r>
    </w:p>
    <w:p w14:paraId="1F9862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（一）直接费用，是指在项目实施过程中发生的与之直接相关的费用。主要包括：</w:t>
      </w:r>
    </w:p>
    <w:p w14:paraId="1A5C06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283AF7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14:paraId="022CD1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3.劳务费：是指在项目实施过程中支付给参与项目的研究生、博士后、访问学者和项目聘用的研究人员、科研辅助人员等的劳务性费用，以及支付给临时聘请的咨询专家的费用等。</w:t>
      </w:r>
    </w:p>
    <w:p w14:paraId="559E49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项目聘用人员劳务费开支标准，参照当地科学研究和技术服务业从业人员平均工资水平，根据其在项目研究中承担的工作任务确定，其由单位缴纳的社会保险补助、住房公积金等纳入劳务费科目开支。</w:t>
      </w:r>
    </w:p>
    <w:p w14:paraId="1CA2AE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支付给临时聘请的咨询专家的费用，不得支付给参与本项目研究和管理的相关人员，其管理按国家有关规定执行。</w:t>
      </w:r>
    </w:p>
    <w:p w14:paraId="2CF4D3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间接费用，是指承担单位在组织实施项目过程中发生的无法在直接费用中列支的相关费用。主要包括：承担单位为项目研究提供的房屋占用，日常水、电、气、暖等消耗，有关管理费用的补助支出，以及激励科研人员的绩效支出等。安排绩效支出要合理合规、公开公平，符合国家和省事业单位绩效工资有关管理制度规定。</w:t>
      </w:r>
    </w:p>
    <w:p w14:paraId="6AD6FE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有关专项任务可根据项目特点，采取经费包干制管理方式，在项目申报通知中明确。采用经费包干制的项目实行定额资助，不再区分直接费用和间接费用。</w:t>
      </w:r>
    </w:p>
    <w:p w14:paraId="18EC0F5F">
      <w:pPr>
        <w:pStyle w:val="6"/>
        <w:bidi w:val="0"/>
        <w:rPr>
          <w:rFonts w:hint="eastAsia"/>
        </w:rPr>
      </w:pPr>
      <w:r>
        <w:rPr>
          <w:rFonts w:hint="eastAsia"/>
        </w:rPr>
        <w:t>第三章　预算编制与审批</w:t>
      </w:r>
    </w:p>
    <w:p w14:paraId="265325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rPr>
        <w:t>　项目申报单位负责编制项目资金预算。申报单位应当按照政策相符性、目标相关性和经济合理性原则，在项目申报时科学、合理、真实地编制预算，对项目拟达到的目标任务提出明确要求，确定考核评价指标，编制绩效目标表。对跨年度实施的项目，申报单位应编制分年度资金支出计划。对设备费、业务费、劳务费预算应当据实编制，不得简单按比例编制。对仪器设备购置及查重情况、合作单位资质及拟外拨资金进行重点说明，并明确现有的实施条件和从单位外部可能获得的共享服务。直接费用中除50万元以上的设备费外，其他费用只提供基本测算说明，不需要提供明细。</w:t>
      </w:r>
    </w:p>
    <w:p w14:paraId="64CA33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对联合申报项目，项目申报单位和合作单位，应当根据合作协议和各自承担的研究任务编报项目资金预算，由项目申报单位汇总编制项目总预算。</w:t>
      </w:r>
    </w:p>
    <w:p w14:paraId="09C366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实行经费包干制的项目，申报单位无需编制具体项目预算，但应当本着科学、合理、规范、有效的原则，申请资助额度。</w:t>
      </w:r>
    </w:p>
    <w:p w14:paraId="33B5175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rPr>
        <w:t>　省级财政资金列支的间接费用预算实行总额控制，按照不超过直接费用扣除设备购置费后的一定比例核定，具体比例如下：</w:t>
      </w:r>
    </w:p>
    <w:p w14:paraId="780F13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（一）500万元及以下部分，不超过30%。</w:t>
      </w:r>
    </w:p>
    <w:p w14:paraId="09AC7A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（二）超过500万元至1000万元（含）的部分，不超过25%。</w:t>
      </w:r>
    </w:p>
    <w:p w14:paraId="729502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（三）超过1000万元的部分，不超过20%。</w:t>
      </w:r>
    </w:p>
    <w:p w14:paraId="5A48E7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rPr>
        <w:t>　项目承担单位应处理好分摊间接成本和绩效支出的关系，可将间接费用全部用于绩效支出，分配时应与项目参与人员的实际贡献挂钩，并重点向创新绩效突出的团队和个人倾斜。对联合申报项目，间接费用在限额内由项目承担单位与合作单位协商分配。各项目单位不得在核定的间接费用以外，再以任何名义在项目资金中重复提取、列支相关费用。</w:t>
      </w:r>
    </w:p>
    <w:p w14:paraId="11A16B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rPr>
        <w:t>　省科技厅合并实施项目评审和预算评审，在项目评审时同步开展预算评审，不将预算编制细致程度作为评审预算的决定因素，不简单按比例核减预算。</w:t>
      </w:r>
    </w:p>
    <w:p w14:paraId="230DAF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rPr>
        <w:t>　项目合同书签订时，应明确项目预算总额、财政支持资金额度、其他来源资金额度及构成、项目预算支出计划、项目任务实施要求、绩效目标及考核指标、考核方法等，按规定作为项目预算执行、绩效评价和监督检查的依据或参考。有配套要求的，在项目合同书中对配套经费、条件等一并纳入。</w:t>
      </w:r>
    </w:p>
    <w:p w14:paraId="11D480F6">
      <w:pPr>
        <w:pStyle w:val="6"/>
        <w:bidi w:val="0"/>
        <w:rPr>
          <w:rFonts w:hint="eastAsia"/>
        </w:rPr>
      </w:pPr>
      <w:r>
        <w:rPr>
          <w:rFonts w:hint="eastAsia"/>
        </w:rPr>
        <w:t>第四章　预算执行与调剂</w:t>
      </w:r>
    </w:p>
    <w:p w14:paraId="5DB7ED9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rPr>
        <w:t>　省科技厅结合项目预算评审、支出计划等，提出省重点研发计划资金分年度预算安排方案。省财政厅分年度列入预算并下达省科技厅，省科技厅按程序将项目资金拨付项目承担单位。</w:t>
      </w:r>
    </w:p>
    <w:p w14:paraId="03F134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rPr>
        <w:t>　项目承担单位、合作单位应当切实履行重点研发计划项目资金管理的法人主体责任，正确行使项目资金管理使用自主权；建立健全项目资金内部管理制度和报销规定，明确内部管理权限和审批程序，完善内控机制建设，严格执行国家、省有关财经法规、财务制度和内部控制制度；强化资金使用绩效管理，提高财务信息化水平，确保资金使用安全规范有效。</w:t>
      </w:r>
    </w:p>
    <w:p w14:paraId="4177F5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项目承担单位向合作单位转拨资金的，要按项目合同书要求执行，不得无故拖延资金拨付，对于出现上述情况的单位，省科技厅可采取约谈、暂停项目后续拨款等措施。项目合作单位不得向外转拨省级财政资金。</w:t>
      </w:r>
    </w:p>
    <w:p w14:paraId="378FEC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rPr>
        <w:t>　项目承担单位应当建立健全科研财务助理制度，通过设置固定岗位、高校毕业生劳务派遣、在校学生勤工俭学、第三方服务外包等多种形式，按规定为每个项目配备相对固定的科研财务助理。项目聘用科研财务助理所需人力成本费用（含社会保险补助、住房公积金），可由项目承担单位根据情况通过科研项目经费等渠道统筹解决。</w:t>
      </w:r>
    </w:p>
    <w:p w14:paraId="3CB2BD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科研财务助理应当熟悉重点研发计划项目和资金管理要求，以及项目承担单位科研和财务管理制度，了解科技、金融等相关政策，为科研人员开展项目多元筹资、编制和调剂项目预算、管理和报销经费、配合项目综合绩效评价等提供专业化服务。</w:t>
      </w:r>
    </w:p>
    <w:p w14:paraId="6048B8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　</w:t>
      </w:r>
      <w:r>
        <w:rPr>
          <w:rFonts w:hint="eastAsia" w:ascii="Times New Roman" w:hAnsi="Times New Roman" w:eastAsia="仿宋_GB2312" w:cs="仿宋_GB2312"/>
          <w:color w:val="000000"/>
          <w:spacing w:val="0"/>
          <w:w w:val="100"/>
          <w:sz w:val="24"/>
          <w:szCs w:val="24"/>
        </w:rPr>
        <w:t>项目承担单位、合作单位应当将项目资金纳入单位财务统一管理，按照承诺保证其他来源资金及时足额到位，与省级财政资金配比用于本项目支出。对省级财政资金和其他来源的资金要分别单独核算，确保专款专用。未按要求实行资金统一管理和单独核算的，经省科技厅检查确认后，对项目予以终止并收回已拨财政资金。</w:t>
      </w:r>
    </w:p>
    <w:p w14:paraId="52FADB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rPr>
        <w:t>　项目承担单位应当建立信息公开制度，在单位内部公开项目立项、主要研究人员、资金使用（重点是间接费用、绩效支出、外拨资金、结余资金使用等）、大型仪器设备购置以及项目研究成果等情况，接受内部监督。</w:t>
      </w:r>
    </w:p>
    <w:p w14:paraId="0F52EB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rPr>
        <w:t>　项目承担单位应当严格执行国家、省有关支出管理制度。对应当实行公务卡结算的支出，按照公务卡结算规定执行。对设备费、业务费、劳务费、专家咨询费等，原则上应当通过银行转账方式结算。</w:t>
      </w:r>
    </w:p>
    <w:p w14:paraId="14C285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　</w:t>
      </w:r>
      <w:r>
        <w:rPr>
          <w:rFonts w:hint="eastAsia" w:ascii="Times New Roman" w:hAnsi="Times New Roman" w:eastAsia="仿宋_GB2312" w:cs="仿宋_GB2312"/>
          <w:color w:val="000000"/>
          <w:spacing w:val="0"/>
          <w:w w:val="100"/>
          <w:sz w:val="24"/>
          <w:szCs w:val="24"/>
        </w:rPr>
        <w:t>在项目实施过程中，承担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14:paraId="5EF781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rPr>
        <w:t>　重点研发计划项目资金使用不得出现《省级财政科研项目经费管理使用负面清单》所列行为。</w:t>
      </w:r>
    </w:p>
    <w:p w14:paraId="00A831F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rPr>
        <w:t>　重点研发计划项目在研期间，年度剩余资金结转下一年度继续使用。项目预算执行中，财政资金预算确有必要调剂的，应当按照以下调剂范围和权限，履行相关程序：</w:t>
      </w:r>
    </w:p>
    <w:p w14:paraId="7C0295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（一）项目预算总额调剂及各年度资金支出计划之间调剂的，由项目承担单位向省科技厅提出申请，省科技厅审核评估并商省财政厅同意后，按有关规定批准。</w:t>
      </w:r>
    </w:p>
    <w:p w14:paraId="613285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项目预算总额不变，项目参与单位之间预算调剂的，由项目承担单位与合作单位协商一致后，报省科技厅备案；设备费预算调剂由项目承担单位自行实施；除设备费外，其他直接费用由项目负责人根据科研活动实际需要自主调剂使用。</w:t>
      </w:r>
    </w:p>
    <w:p w14:paraId="07A8E3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项目间接费用预算总额的调整不得突破第九条规定的比例上限，经项目承担单位与项目负责人协商一致后，可调减用于直接费用；项目间接费用总额不变、项目参与单位之间调剂的，由项目承担单位与合作单位协商确定。</w:t>
      </w:r>
    </w:p>
    <w:p w14:paraId="77F090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项目其他来源资金总额调剂的，项目承担单位应报省科技厅审批；其他来源资金总额不变，不同来源资金之间、不同单位之间调剂的，由项目承担单位自行实施，报省科技厅备案。</w:t>
      </w:r>
    </w:p>
    <w:p w14:paraId="7E6989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rPr>
        <w:t>　省重点研发计划整体及各专项任务省级财政资金预算</w:t>
      </w:r>
      <w:r>
        <w:rPr>
          <w:rFonts w:hint="eastAsia" w:ascii="Times New Roman" w:hAnsi="Times New Roman" w:eastAsia="仿宋_GB2312" w:cs="仿宋_GB2312"/>
          <w:color w:val="000000"/>
          <w:spacing w:val="-6"/>
          <w:w w:val="100"/>
          <w:sz w:val="24"/>
          <w:szCs w:val="24"/>
        </w:rPr>
        <w:t>执行中确需调整的，由省科技厅在主管的省级科技创新发展资金年度预算规模内提出调整建议，商省财政厅同意后实施，涉及年度省级科技创新发展资金配置框架任务调整的，按程序报省委科技委员会批准。</w:t>
      </w:r>
    </w:p>
    <w:p w14:paraId="231F8ADB">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6"/>
          <w:w w:val="100"/>
          <w:sz w:val="24"/>
          <w:szCs w:val="24"/>
        </w:rPr>
      </w:pPr>
      <w:r>
        <w:rPr>
          <w:rStyle w:val="14"/>
          <w:rFonts w:hint="eastAsia"/>
          <w:spacing w:val="-6"/>
          <w:sz w:val="24"/>
        </w:rPr>
        <w:t>第二十三条</w:t>
      </w:r>
      <w:r>
        <w:rPr>
          <w:rFonts w:hint="eastAsia" w:ascii="Times New Roman" w:hAnsi="Times New Roman" w:eastAsia="仿宋_GB2312" w:cs="仿宋_GB2312"/>
          <w:color w:val="000000"/>
          <w:spacing w:val="-6"/>
          <w:w w:val="100"/>
          <w:sz w:val="24"/>
          <w:szCs w:val="24"/>
        </w:rPr>
        <w:t>　资金管理使用中涉及的政府采购、政府购买服务、国有资产管理等事项，按照国家和省有关规定执行。项目承担单位要明确项目急需科研设备和耗材采购情形，建立非招标采购绿色通道，充分运用自行组织采购、预采购等机制，缩短采购周期、提高采购效率。</w:t>
      </w:r>
    </w:p>
    <w:p w14:paraId="22070D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实施过程中，行政事业单位使用省财政资金形成的资产属于国有资产，应当按照国家、省有关国有资产管理的规定执行。企业使用省财政资金形成的资产，按照企业财务与资产管理相关规章制度执行。承担单位使用省财政资金形成的知识产权等无形资产的管理，按照国家、省有关规定执行。使用省财政资金形成的大型科学仪器设备、科学数据、自然科技资源等，应按照规定开放共享。</w:t>
      </w:r>
    </w:p>
    <w:p w14:paraId="2665B1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rPr>
        <w:t>　项目承担单位应于每年11月底前将项目年度执行情况报告（含财务执行情况）报送项目主管部门，由项目主管部门汇总后报送省科技厅。报告内容应当真实、完整、账表一致，并及时报告发生的重大财务事件或影响项目政策执行预算的情况。项目执行不足3个月的，可在下年度随当年报告一并上报。省科技厅根据有关管理规定和合同约定条款，视情组织开展中期检查或中期评估，检查或评估的结果作为项目分年度拨款和评价的重要依据。</w:t>
      </w:r>
    </w:p>
    <w:p w14:paraId="651B2B6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rPr>
        <w:t>　实行经费包干制的项目，承担单位应当制定内部管理规定，对包干制项目经费使用范围和标准、相关主体经费管理使用责任、违规行为惩戒措施等进行规定；项目负责人在承诺遵守科研伦理道德和作风学风诚信要求、资金全部用于本项目研究的基础上，自主决定经费使用。对于承担单位为项目研究提供的房屋占用，日常水、电、气、暖等消耗，有关管理费用的补助支出，由承担单位根据实际管理需要，在充分征求项目负责人意见基础上合理确定。对于激励科研人员的绩效支出，根据实际科研需要和相关薪酬标准自主确定。</w:t>
      </w:r>
    </w:p>
    <w:p w14:paraId="372B07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项目执行期满后，项目承担单位组织编制项目资金决算，经项目主管部门审核后报省科技厅。</w:t>
      </w:r>
    </w:p>
    <w:p w14:paraId="29D4AE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rPr>
        <w:t>　项目因未通过中期评估及其他原因撤销或终止的，项目承担单位应当及时清理资金、账目及资产，编制财务报告及资产清单，经项目主管部门审核同意后，报省科技厅。省科技厅组织审核后，出具项目撤销或终止的意见，确认并收回相关资金，按规定交回财政国库。项目撤销的，按原渠道收回全部财政补助资金。项目终止的，按原渠道收回财政结余经费和经审计使用不合规经费。</w:t>
      </w:r>
    </w:p>
    <w:p w14:paraId="2C599986">
      <w:pPr>
        <w:pStyle w:val="6"/>
        <w:bidi w:val="0"/>
        <w:rPr>
          <w:rFonts w:hint="eastAsia"/>
        </w:rPr>
      </w:pPr>
      <w:r>
        <w:rPr>
          <w:rFonts w:hint="eastAsia"/>
        </w:rPr>
        <w:t>第五章　综合绩效评价</w:t>
      </w:r>
    </w:p>
    <w:p w14:paraId="537E0A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rPr>
        <w:t>　项目实施期满后，项目承担单位应及时聘请会计师事务所，开展财务审计，形成审计报告。审计资金应包含省级财政资金和其他来源资金。</w:t>
      </w:r>
    </w:p>
    <w:p w14:paraId="784766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创新能力突出、创新绩效显著、科研诚信状况良好的项目承担单位按程序认定后，可不再开展财务审计，由其出具项目决算报表，作为项目综合绩效评价的依据。项目承担单位对决算报表内容的真实性、完整性、准确性负责，省科技厅适时组织抽查。</w:t>
      </w:r>
    </w:p>
    <w:p w14:paraId="576390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rPr>
        <w:t>　省科技厅在项目实施期满后组织项目综合绩效评价与验收工作，核定项目省级财政结余资金，下达项目综合绩效评价结论。有配套资金要求的，将配套资金与省级财政资金同比例使用情况一并纳入综合绩效评价。其中，资金使用出现严重违法违规问题的，给予取消项目评优资格、收回项目或课题资金、项目综合绩效评价等次“差”和验收结论“未通过”等处理。项目承担单位应当在项目综合绩效评价完成后一个月内及时办理财务结账手续。</w:t>
      </w:r>
    </w:p>
    <w:p w14:paraId="06853B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对结题的项目和未通过验收评价的项目，不再拨付后续财政补助资金，并按原渠道收回财政结余经费和经审计使用不合规经费。</w:t>
      </w:r>
    </w:p>
    <w:p w14:paraId="1F5BBE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rPr>
        <w:t>　重点研发计划项目财政结余资金占项目财政补助资金总预算比例超过30%的，项目承担单位应在审计报告或决算报表中说明结余资金产生的原因。对验收通过的项目，财政结余资金留归项目承担单位使用，统筹用于科研活动直接支出，优先考虑原项目团队科研需求。项目承担单位应加强结余资金管理，健全结余资金盘活机制，加快资金使用进度。结余资金使用情况应主动公开、接受监督。</w:t>
      </w:r>
    </w:p>
    <w:p w14:paraId="3712D05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主管部门应对项目承担单位用好结余资金进行跟踪指导，对财政科研项目结余资金规模大、沉淀时间长的项目承担单位，在推荐该单位申报其他重点研发计划项目时，应对有关结余情况作出专门说明。省科技厅在组织项目评审时将其作为财政补助额度确定的参考。</w:t>
      </w:r>
    </w:p>
    <w:p w14:paraId="0EB5F1EE">
      <w:pPr>
        <w:pStyle w:val="6"/>
        <w:bidi w:val="0"/>
        <w:rPr>
          <w:rFonts w:hint="eastAsia"/>
        </w:rPr>
      </w:pPr>
      <w:r>
        <w:rPr>
          <w:rFonts w:hint="eastAsia"/>
        </w:rPr>
        <w:t>第六章　监督管理</w:t>
      </w:r>
    </w:p>
    <w:p w14:paraId="0F62A2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rPr>
        <w:t>　省科技厅、省财政厅加强重点研发计划资金监督，自行组织或委托专业机构，采取专项督查、随机抽查、举报核查等方式，对资金管理使用情况以及主管部门、承担单位落实重点研发计划资金管理有关要求履职尽责情况进行监督，并将资金管理使用情况纳入关键节点考核、总体验收评价等工作。</w:t>
      </w:r>
    </w:p>
    <w:p w14:paraId="5A10DE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加强审计监督、财会监督与日常监督的贯通协调，增强监督合力。加强信息共享，推进监督检查数据汇交共享和结果互认，避免交叉重复，减轻科研人员负担。对监督检查发现的难以定性的问题，相关部门结合动机态度、程序方法、性质程度、后果影响以及挽回损失等情况，进行综合分析和妥善处理。</w:t>
      </w:r>
    </w:p>
    <w:p w14:paraId="225997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Fonts w:hint="eastAsia" w:ascii="Times New Roman" w:hAnsi="Times New Roman" w:eastAsia="仿宋_GB2312" w:cs="仿宋_GB2312"/>
          <w:color w:val="000000"/>
          <w:spacing w:val="0"/>
          <w:w w:val="100"/>
          <w:sz w:val="24"/>
          <w:szCs w:val="24"/>
        </w:rPr>
        <w:t>　项目主管部门应当督促项目承担单位加强内控制度和监督制约机制建设，落实项目资金管理责任，并配合有关部门开展监督检查和问题整改等工作。</w:t>
      </w:r>
    </w:p>
    <w:p w14:paraId="32B966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Fonts w:hint="eastAsia" w:ascii="Times New Roman" w:hAnsi="Times New Roman" w:eastAsia="仿宋_GB2312" w:cs="仿宋_GB2312"/>
          <w:color w:val="000000"/>
          <w:spacing w:val="0"/>
          <w:w w:val="100"/>
          <w:sz w:val="24"/>
          <w:szCs w:val="24"/>
        </w:rPr>
        <w:t>　项目承担单位应当按照内控制度要求，统筹科研和财务力量做好项目各环节服务保障，对项目进度和经费使用实施动态研判和预警提醒，加强支撑服务条件建设，提高对科研人员的服务水平，建立健全常态化自查自纠机制，保证项目资金安全。</w:t>
      </w:r>
    </w:p>
    <w:p w14:paraId="676A4D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项目承担单位应当加强对课题承担单位和合作单位的指导和监督，积极配合有关部门和机构的监督检查工作。</w:t>
      </w:r>
    </w:p>
    <w:p w14:paraId="75F02D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Fonts w:hint="eastAsia" w:ascii="Times New Roman" w:hAnsi="Times New Roman" w:eastAsia="仿宋_GB2312" w:cs="仿宋_GB2312"/>
          <w:color w:val="000000"/>
          <w:spacing w:val="0"/>
          <w:w w:val="100"/>
          <w:sz w:val="24"/>
          <w:szCs w:val="24"/>
        </w:rPr>
        <w:t>　重点研发计划资金管理实行责任倒查和追究制度，资金管理和使用各方要主动接受人大、纪检监察、审计等方面监督。</w:t>
      </w:r>
    </w:p>
    <w:p w14:paraId="4AFE73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有违规行为的科研人员和评审专家，省科技厅视情节作出阶段性或永久性取消评审和申报参与项目资格、不予纳入省科技专家库等处理。对有违规行为的承担单位，省科技厅视情节作出约谈、限期整改、终止或撤销项目、收回结余资金、追回已拨资金、阶段性或永久性取消申报参与项目资格等处理。对有违规行为的项目管理人员，视情节作出批评教育，或按照干部人事管理权限移交有关单位或由纪检监察部门处理。处理结果以适当方式向社会公布，并纳入科研诚信记录。涉嫌违纪违法的，移交有关部门。</w:t>
      </w:r>
    </w:p>
    <w:p w14:paraId="51C57CAF">
      <w:pPr>
        <w:pStyle w:val="6"/>
        <w:bidi w:val="0"/>
        <w:rPr>
          <w:rFonts w:hint="eastAsia"/>
        </w:rPr>
      </w:pPr>
      <w:r>
        <w:rPr>
          <w:rFonts w:hint="eastAsia"/>
        </w:rPr>
        <w:t>第七章　附</w:t>
      </w:r>
      <w:r>
        <w:rPr>
          <w:rFonts w:hint="eastAsia"/>
          <w:lang w:eastAsia="zh-CN"/>
        </w:rPr>
        <w:t>　</w:t>
      </w:r>
      <w:r>
        <w:rPr>
          <w:rFonts w:hint="eastAsia"/>
        </w:rPr>
        <w:t>则</w:t>
      </w:r>
    </w:p>
    <w:p w14:paraId="0B0021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Fonts w:hint="eastAsia" w:ascii="Times New Roman" w:hAnsi="Times New Roman" w:eastAsia="仿宋_GB2312" w:cs="仿宋_GB2312"/>
          <w:color w:val="000000"/>
          <w:spacing w:val="0"/>
          <w:w w:val="100"/>
          <w:sz w:val="24"/>
          <w:szCs w:val="24"/>
        </w:rPr>
        <w:t>　国家和省另有规定的重点专项，及省自然科学基础研究或其他类别专项任务，资金管理按有关规定执行。对于涉密项目，按照保密管理有关规定执行。项目下设课题的，经费使用和管理按照本办法执行。</w:t>
      </w:r>
    </w:p>
    <w:p w14:paraId="7A729C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第三十五条</w:t>
      </w:r>
      <w:r>
        <w:rPr>
          <w:rFonts w:hint="eastAsia" w:ascii="Times New Roman" w:hAnsi="Times New Roman" w:eastAsia="仿宋_GB2312" w:cs="仿宋_GB2312"/>
          <w:color w:val="000000"/>
          <w:spacing w:val="0"/>
          <w:w w:val="100"/>
          <w:sz w:val="24"/>
          <w:szCs w:val="24"/>
        </w:rPr>
        <w:t>　本办法由省科技厅、省财政厅负责解释。</w:t>
      </w:r>
    </w:p>
    <w:p w14:paraId="557570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第三十六条</w:t>
      </w:r>
      <w:r>
        <w:rPr>
          <w:rFonts w:hint="eastAsia" w:ascii="Times New Roman" w:hAnsi="Times New Roman" w:eastAsia="仿宋_GB2312" w:cs="仿宋_GB2312"/>
          <w:color w:val="000000"/>
          <w:spacing w:val="0"/>
          <w:w w:val="100"/>
          <w:sz w:val="24"/>
          <w:szCs w:val="24"/>
        </w:rPr>
        <w:t>　本办法自2025年10月10日起施行，有效期至2029年12月31日。原《山东省重点研发计划资金管理办法》（鲁科字〔2022〕63号）同时废止。</w:t>
      </w:r>
      <w:r>
        <w:rPr>
          <w:rFonts w:hint="eastAsia" w:ascii="Times New Roman" w:hAnsi="Times New Roman" w:eastAsia="仿宋_GB2312" w:cs="仿宋_GB2312"/>
          <w:color w:val="000000"/>
          <w:spacing w:val="0"/>
          <w:w w:val="100"/>
          <w:sz w:val="24"/>
          <w:szCs w:val="24"/>
        </w:rPr>
        <w:br w:type="page"/>
      </w:r>
    </w:p>
    <w:p w14:paraId="4D1F19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9843D19">
      <w:pPr>
        <w:pStyle w:val="2"/>
        <w:bidi w:val="0"/>
        <w:rPr>
          <w:rFonts w:hint="eastAsia"/>
        </w:rPr>
      </w:pPr>
      <w:r>
        <w:rPr>
          <w:rFonts w:hint="eastAsia"/>
        </w:rPr>
        <w:t>关于印发《山东省自然科学基金项目管理办法》</w:t>
      </w:r>
    </w:p>
    <w:p w14:paraId="7348E6ED">
      <w:pPr>
        <w:pStyle w:val="2"/>
        <w:bidi w:val="0"/>
        <w:rPr>
          <w:rFonts w:hint="eastAsia"/>
        </w:rPr>
      </w:pPr>
      <w:r>
        <w:rPr>
          <w:rFonts w:hint="eastAsia"/>
        </w:rPr>
        <w:t>《山东省自然科学基金创新发展联合基金项目</w:t>
      </w:r>
    </w:p>
    <w:p w14:paraId="6BAEFD09">
      <w:pPr>
        <w:pStyle w:val="2"/>
        <w:bidi w:val="0"/>
        <w:rPr>
          <w:rFonts w:hint="eastAsia"/>
        </w:rPr>
      </w:pPr>
      <w:r>
        <w:rPr>
          <w:rFonts w:hint="eastAsia"/>
        </w:rPr>
        <w:t>管理办法》的通知</w:t>
      </w:r>
    </w:p>
    <w:p w14:paraId="548097E3">
      <w:pPr>
        <w:pStyle w:val="3"/>
        <w:bidi w:val="0"/>
        <w:rPr>
          <w:rFonts w:hint="eastAsia"/>
        </w:rPr>
      </w:pPr>
    </w:p>
    <w:p w14:paraId="398A1381">
      <w:pPr>
        <w:pStyle w:val="3"/>
        <w:bidi w:val="0"/>
        <w:rPr>
          <w:rFonts w:hint="eastAsia"/>
        </w:rPr>
      </w:pPr>
      <w:r>
        <w:rPr>
          <w:rFonts w:hint="eastAsia"/>
        </w:rPr>
        <w:t>鲁科字〔2025〕33号</w:t>
      </w:r>
    </w:p>
    <w:p w14:paraId="43E222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2F8641E">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各市科技局，省直有关部门，各有关单位：</w:t>
      </w:r>
    </w:p>
    <w:p w14:paraId="796787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为规范和加强山东省自然科学基金项目管理，我们对《山东省自然科学基金项目管理办法》《山东省自然科学基金创新发展联合基金项目管理办法》进行了修订，现印发给你们，请遵照执行。</w:t>
      </w:r>
    </w:p>
    <w:p w14:paraId="25048F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80615BC">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1A01D0D5">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eastAsia="zh-CN"/>
        </w:rPr>
      </w:pPr>
      <w:r>
        <w:rPr>
          <w:rFonts w:hint="eastAsia" w:ascii="Times New Roman" w:hAnsi="Times New Roman" w:eastAsia="仿宋_GB2312" w:cs="仿宋_GB2312"/>
          <w:color w:val="000000"/>
          <w:spacing w:val="0"/>
          <w:w w:val="100"/>
          <w:sz w:val="24"/>
          <w:szCs w:val="24"/>
        </w:rPr>
        <w:t>2025年4月2日</w:t>
      </w:r>
      <w:r>
        <w:rPr>
          <w:rFonts w:hint="eastAsia" w:ascii="Times New Roman" w:hAnsi="Times New Roman" w:eastAsia="仿宋_GB2312" w:cs="仿宋_GB2312"/>
          <w:color w:val="000000"/>
          <w:spacing w:val="0"/>
          <w:w w:val="100"/>
          <w:sz w:val="24"/>
          <w:szCs w:val="24"/>
          <w:lang w:val="en-US" w:eastAsia="zh-CN"/>
        </w:rPr>
        <w:t xml:space="preserve"> </w:t>
      </w:r>
    </w:p>
    <w:p w14:paraId="0243D1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63F4A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1164729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BA8A4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0C4BC6A">
      <w:pPr>
        <w:pStyle w:val="2"/>
        <w:bidi w:val="0"/>
        <w:rPr>
          <w:rFonts w:hint="eastAsia"/>
        </w:rPr>
      </w:pPr>
      <w:r>
        <w:rPr>
          <w:rFonts w:hint="eastAsia"/>
        </w:rPr>
        <w:t>山东省自然科学基金项目管理办法</w:t>
      </w:r>
    </w:p>
    <w:p w14:paraId="658A725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10A157C">
      <w:pPr>
        <w:pStyle w:val="6"/>
        <w:bidi w:val="0"/>
        <w:rPr>
          <w:rFonts w:hint="eastAsia"/>
        </w:rPr>
      </w:pPr>
      <w:r>
        <w:rPr>
          <w:rFonts w:hint="eastAsia"/>
        </w:rPr>
        <w:t>第一章</w:t>
      </w:r>
      <w:r>
        <w:rPr>
          <w:rFonts w:hint="eastAsia"/>
          <w:lang w:val="en-US" w:eastAsia="zh-CN"/>
        </w:rPr>
        <w:t>　</w:t>
      </w:r>
      <w:r>
        <w:rPr>
          <w:rFonts w:hint="eastAsia"/>
        </w:rPr>
        <w:t>总</w:t>
      </w:r>
      <w:r>
        <w:rPr>
          <w:rFonts w:hint="eastAsia"/>
          <w:lang w:eastAsia="zh-CN"/>
        </w:rPr>
        <w:t>　</w:t>
      </w:r>
      <w:r>
        <w:rPr>
          <w:rFonts w:hint="eastAsia"/>
        </w:rPr>
        <w:t>则</w:t>
      </w:r>
    </w:p>
    <w:p w14:paraId="7797E6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规范和加强山东省自然科学基金（以下简称省基金）项目管理，根据《山东省科学技术进步条例》《山东省人民政府办公厅关于改革完善省级财政科研经费管理的实施意见》（鲁政办发〔2022〕6号）等规定，制定本办法。</w:t>
      </w:r>
    </w:p>
    <w:p w14:paraId="0C3BE8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省基金是省科技计划体系的重要组成部分，坚持面向世界科技前沿、面向经济主战场、面向国家重大需求、面向人民生命健康，加强有组织的基础研究，强化前瞻性、引领性布局。</w:t>
      </w:r>
    </w:p>
    <w:p w14:paraId="714939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省基金的资金主要来源为省级科技创新发展资金，重点资助自然科学领域基础研究和应用基础研究。鼓励地方政府、相关行业和企业等多元投入，并依法接受科学捐赠。</w:t>
      </w:r>
    </w:p>
    <w:p w14:paraId="347D66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省基金资助项目坚持自由探索和目标导向相结合，采取公平竞争、择优支持的资助机制。</w:t>
      </w:r>
    </w:p>
    <w:p w14:paraId="362E35C5">
      <w:pPr>
        <w:pStyle w:val="6"/>
        <w:bidi w:val="0"/>
        <w:rPr>
          <w:rFonts w:hint="eastAsia"/>
        </w:rPr>
      </w:pPr>
      <w:r>
        <w:rPr>
          <w:rFonts w:hint="eastAsia"/>
        </w:rPr>
        <w:t>第二章</w:t>
      </w:r>
      <w:r>
        <w:rPr>
          <w:rFonts w:hint="eastAsia"/>
          <w:lang w:eastAsia="zh-CN"/>
        </w:rPr>
        <w:t>　</w:t>
      </w:r>
      <w:r>
        <w:rPr>
          <w:rFonts w:hint="eastAsia"/>
        </w:rPr>
        <w:t>组织管理</w:t>
      </w:r>
    </w:p>
    <w:p w14:paraId="3796D5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牵头组织实施省基金项目，负责拟订相关支持政策，优化任务布局，统筹项目全过程管理。省自然科学基金委员会对省基金管理运行中的重大支持领域方向等提供咨询，委员会办公室设在省科技厅基础处。</w:t>
      </w:r>
    </w:p>
    <w:p w14:paraId="7A4236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项目负责人履行以下职责：</w:t>
      </w:r>
    </w:p>
    <w:p w14:paraId="5325A6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（一）严格履行项目合同书。承担违约责任；</w:t>
      </w:r>
    </w:p>
    <w:p w14:paraId="7D602D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（二）按要求提交项目申请、总结报告、结题材料、科技报告等，并对材料的真实性和合法性负责；</w:t>
      </w:r>
    </w:p>
    <w:p w14:paraId="3A43AE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（三）严格遵守科研诚信要求。</w:t>
      </w:r>
    </w:p>
    <w:p w14:paraId="2FFCB2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山东省境内具有独立法人资格、具备基础研究能力的高校、科研机构、企业和其他相关机构，符合条件的可按程序申请成为省基金项目依托单位，对本单位项目履行以下职责：</w:t>
      </w:r>
    </w:p>
    <w:p w14:paraId="1661B7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（一）按要求组织项目申报；</w:t>
      </w:r>
    </w:p>
    <w:p w14:paraId="22F0F8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（二）审核申报材料的真实性、完整性以及申报人诚信记录情况；</w:t>
      </w:r>
    </w:p>
    <w:p w14:paraId="0C95EA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（三）组织项目合同书填报及审核；</w:t>
      </w:r>
    </w:p>
    <w:p w14:paraId="72B588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（四）提供项目实施条件，保障项目负责人实施项目的时间；</w:t>
      </w:r>
    </w:p>
    <w:p w14:paraId="502310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（五）跟踪项目实施，依法依规管理和监督经费使用。配合省科技厅和主管部门对项目实施进行监督、检查；</w:t>
      </w:r>
    </w:p>
    <w:p w14:paraId="5BB786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（六）及时报告项目需要变更、终止的重大事项。</w:t>
      </w:r>
    </w:p>
    <w:p w14:paraId="5D9DD5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省直有关部门（单位），各设区市科技局，中央驻鲁单位、高校可作为项目主管部门。对主管项目履行以下职责：</w:t>
      </w:r>
    </w:p>
    <w:p w14:paraId="53E681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（一）审核申报单位资格和条件，推荐申报省基金项目；</w:t>
      </w:r>
    </w:p>
    <w:p w14:paraId="4A4A25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（二）审核项目合同书；</w:t>
      </w:r>
    </w:p>
    <w:p w14:paraId="6515B3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（三）协调项目的实施推进，及时报告项目实施中的重大事项；</w:t>
      </w:r>
    </w:p>
    <w:p w14:paraId="12FBBA9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（四）配合省科技厅对项目实施和资金使用进行监督、检查；</w:t>
      </w:r>
    </w:p>
    <w:p w14:paraId="4CC0DF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（五）协助开展项目验收和绩效管理；</w:t>
      </w:r>
    </w:p>
    <w:p w14:paraId="149E5B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（六）对违背科研诚信和科技伦理的行为进行调查处理；</w:t>
      </w:r>
    </w:p>
    <w:p w14:paraId="28DD1C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经审核批准的省属高校院所可作为直报单位，履行依托单位和主管部门双重职责。</w:t>
      </w:r>
    </w:p>
    <w:p w14:paraId="7BF8AA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省基金项目采用信息化手段实现全流程统一管理。</w:t>
      </w:r>
    </w:p>
    <w:p w14:paraId="4B0E42B0">
      <w:pPr>
        <w:pStyle w:val="6"/>
        <w:bidi w:val="0"/>
        <w:rPr>
          <w:rFonts w:hint="eastAsia"/>
        </w:rPr>
      </w:pPr>
      <w:r>
        <w:rPr>
          <w:rFonts w:hint="eastAsia"/>
        </w:rPr>
        <w:t>第三章</w:t>
      </w:r>
      <w:r>
        <w:rPr>
          <w:rFonts w:hint="eastAsia"/>
          <w:lang w:eastAsia="zh-CN"/>
        </w:rPr>
        <w:t>　</w:t>
      </w:r>
      <w:r>
        <w:rPr>
          <w:rFonts w:hint="eastAsia"/>
        </w:rPr>
        <w:t>项目类型</w:t>
      </w:r>
    </w:p>
    <w:p w14:paraId="56D668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省基金设立面上项目、青年科学基金项目（A类、B类、C类）、重大基础研究项目、创新发展联合基金（以下简称联合基金）项目等项目类型。</w:t>
      </w:r>
    </w:p>
    <w:p w14:paraId="2BDAEC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项目执行期限一般不超过3年。</w:t>
      </w:r>
    </w:p>
    <w:p w14:paraId="27AD7B18">
      <w:pPr>
        <w:pStyle w:val="6"/>
        <w:bidi w:val="0"/>
        <w:rPr>
          <w:rFonts w:hint="eastAsia"/>
        </w:rPr>
      </w:pPr>
      <w:r>
        <w:rPr>
          <w:rFonts w:hint="eastAsia"/>
        </w:rPr>
        <w:t>第四章</w:t>
      </w:r>
      <w:r>
        <w:rPr>
          <w:rFonts w:hint="eastAsia"/>
          <w:lang w:eastAsia="zh-CN"/>
        </w:rPr>
        <w:t>　</w:t>
      </w:r>
      <w:r>
        <w:rPr>
          <w:rFonts w:hint="eastAsia"/>
        </w:rPr>
        <w:t>项目申报、评审与立项</w:t>
      </w:r>
    </w:p>
    <w:p w14:paraId="4FA932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省科技厅根据年度科技计划总体部署，组织开展省基金项目申报。</w:t>
      </w:r>
    </w:p>
    <w:p w14:paraId="07E7E7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人为申请省基金资助项目的负责人，应科研信用记录良好，正式受聘于依托单位且保证资助期内每年在依托单位从事研究工作的时间在6个月以上。申报不同类型项目时，申报人还应符合对应申报条件（附件1）。</w:t>
      </w:r>
    </w:p>
    <w:p w14:paraId="496BF0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项目参与人员与申报人不是同一单位的，参与人员所在单位视为合作研究单位，合作研究单位数量不得超过2个。</w:t>
      </w:r>
    </w:p>
    <w:p w14:paraId="027732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合作研究单位应与依托单位通过协议合作的方式联合申报和实施项目，并承担相应责任和义务。</w:t>
      </w:r>
    </w:p>
    <w:p w14:paraId="30D57B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省基金项目实行推荐申报制。申报人在规定期限内提报项目申报书，经依托单位择优遴选并审核通过后，由主管部门统一推荐至省科技厅。</w:t>
      </w:r>
    </w:p>
    <w:p w14:paraId="6F4561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省科技厅负责对受理的项目进行形式审查。未通过形式审查的项目不进入当年度项目评审。</w:t>
      </w:r>
    </w:p>
    <w:p w14:paraId="746423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根据项目类型，省科技厅组织或委托专业机构采取通讯评审、会议评审（论证）等方式进行评审。对重大基础研究、专家推荐的非共识项目等，可只进行会议评审。项目评审应注重避免“五唯”倾向，注重标志性成果的质量、贡献和影响。对重大原创性、交叉学科创新等基金资助项目，可制定专门的申请与评审规定。</w:t>
      </w:r>
    </w:p>
    <w:p w14:paraId="426FDF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省科技厅根据评审结果，按程序研究确定后下达立项文件。</w:t>
      </w:r>
    </w:p>
    <w:p w14:paraId="7846E0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对产业需求紧迫、问题突出的重大项目或应急项目，可采取“一事一议”方式组织实施。对落实省委、省政府部署的政策性项目，根据有关文件执行。</w:t>
      </w:r>
    </w:p>
    <w:p w14:paraId="782B8E51">
      <w:pPr>
        <w:pStyle w:val="6"/>
        <w:bidi w:val="0"/>
        <w:rPr>
          <w:rFonts w:hint="eastAsia"/>
        </w:rPr>
      </w:pPr>
      <w:r>
        <w:rPr>
          <w:rFonts w:hint="eastAsia"/>
        </w:rPr>
        <w:t>第五章</w:t>
      </w:r>
      <w:r>
        <w:rPr>
          <w:rFonts w:hint="eastAsia"/>
          <w:lang w:eastAsia="zh-CN"/>
        </w:rPr>
        <w:t>　</w:t>
      </w:r>
      <w:r>
        <w:rPr>
          <w:rFonts w:hint="eastAsia"/>
        </w:rPr>
        <w:t>项目实施与管理</w:t>
      </w:r>
    </w:p>
    <w:p w14:paraId="7CB4E8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依托单位应当在立项文件下达后30个工作日内组织项目负责人填写项目合同书，经主管部门审核后报省科技厅。合同书研究内容、考核指标等内容应与申报材料保持一致，除评审专家有明确调整意见并经省科技厅核准外，不得调整申报时约定的内容。</w:t>
      </w:r>
    </w:p>
    <w:p w14:paraId="5F5E2D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面上项目、青年科学基金项目（A类、B类、C类）、联合基金项目执行省科研项目经费“包干制”有关规定。</w:t>
      </w:r>
    </w:p>
    <w:p w14:paraId="3F2C99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负责人应当按照项目合同书组织开展研究工作，做好项目实施情况原始记录，填报进展报告。依托单位应审核项目实施情况原始记录、进展报告等，建立项目实施（电子）档案，并按要求提交省基金资助项目执行情况报告。</w:t>
      </w:r>
    </w:p>
    <w:p w14:paraId="06E785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在不降低研究目标的前提下，项目负责人可自主调整研究方案和技术路线，报依托单位批准备案，备案手续可作为项目结题时的依据。</w:t>
      </w:r>
    </w:p>
    <w:p w14:paraId="4FE7D8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项目实施过程中，项目负责人、依托单位、参与人员原则上不得变更。重大事项调整按程序报送省科技厅审核批准。</w:t>
      </w:r>
    </w:p>
    <w:p w14:paraId="51B410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因客观原因不能按期完成研究计划的，项目负责人应于项目执行期满前3个月提出延期申请，经依托单位审核后报省科技厅批准。项目延期原则上只能申请1次，期限不超过12个月。批准延期的项目应当按时提交年度进展报告。</w:t>
      </w:r>
    </w:p>
    <w:p w14:paraId="7D09EA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项目因故需撤销或终止的，依托单位、项目负责人应当及时提出申请，按程序报送省科技厅审核批准。</w:t>
      </w:r>
    </w:p>
    <w:p w14:paraId="14B1E1DF">
      <w:pPr>
        <w:pStyle w:val="6"/>
        <w:bidi w:val="0"/>
        <w:rPr>
          <w:rFonts w:hint="eastAsia"/>
        </w:rPr>
      </w:pPr>
      <w:r>
        <w:rPr>
          <w:rFonts w:hint="eastAsia"/>
        </w:rPr>
        <w:t>第六章</w:t>
      </w:r>
      <w:r>
        <w:rPr>
          <w:rFonts w:hint="eastAsia"/>
          <w:lang w:eastAsia="zh-CN"/>
        </w:rPr>
        <w:t>　</w:t>
      </w:r>
      <w:r>
        <w:rPr>
          <w:rFonts w:hint="eastAsia"/>
        </w:rPr>
        <w:t>验收与成果管理</w:t>
      </w:r>
    </w:p>
    <w:p w14:paraId="2556A9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验收申请应在执行期满之日起3个月内提出，项目负责人撰写结题报告与经费决算，经依托单位、主管部门审核后，统一提交省科技厅。提前完成项目合同书规定的任务、指标的，经依托单位严格论证后，由依托单位提出提前结题申请，报送省科技厅审核批准。</w:t>
      </w:r>
    </w:p>
    <w:p w14:paraId="0060F4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项目验收以合同书为主要依据。对符合结题要求的，准予结题。对不符合结题要求的，不予通过。</w:t>
      </w:r>
    </w:p>
    <w:p w14:paraId="333BFD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项目形成的研究成果应按要求进行标注。中文标注“山东省自然科学基金资助项目XXX（立项编号）”，英文标注</w:t>
      </w:r>
      <w:r>
        <w:rPr>
          <w:rFonts w:hint="default" w:ascii="Times New Roman" w:hAnsi="Times New Roman" w:eastAsia="仿宋_GB2312" w:cs="仿宋_GB2312"/>
          <w:color w:val="000000"/>
          <w:spacing w:val="0"/>
          <w:w w:val="100"/>
          <w:sz w:val="24"/>
          <w:szCs w:val="24"/>
          <w:lang w:val="en-US" w:eastAsia="zh-CN"/>
        </w:rPr>
        <w:t>“project XXX supported by Shandong Provincial Natural Science Foundation”</w:t>
      </w:r>
      <w:r>
        <w:rPr>
          <w:rFonts w:hint="eastAsia" w:ascii="Times New Roman" w:hAnsi="Times New Roman" w:eastAsia="仿宋_GB2312" w:cs="仿宋_GB2312"/>
          <w:color w:val="000000"/>
          <w:spacing w:val="0"/>
          <w:w w:val="100"/>
          <w:sz w:val="24"/>
          <w:szCs w:val="24"/>
        </w:rPr>
        <w:t>，其他语种参照翻译。</w:t>
      </w:r>
    </w:p>
    <w:p w14:paraId="48E65E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项目形成的知识产权的归属、使用和转移，按照国家、省有关法律法规和政策执行。</w:t>
      </w:r>
    </w:p>
    <w:p w14:paraId="0087F59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依法取得知识产权的项目，依托单位应当积极应用或有序扩散项目成果，促进技术交易和成果转化。</w:t>
      </w:r>
    </w:p>
    <w:p w14:paraId="55A648BB">
      <w:pPr>
        <w:pStyle w:val="6"/>
        <w:bidi w:val="0"/>
        <w:rPr>
          <w:rFonts w:hint="eastAsia"/>
        </w:rPr>
      </w:pPr>
      <w:r>
        <w:rPr>
          <w:rFonts w:hint="eastAsia"/>
        </w:rPr>
        <w:t>第七章</w:t>
      </w:r>
      <w:r>
        <w:rPr>
          <w:rFonts w:hint="eastAsia"/>
          <w:lang w:eastAsia="zh-CN"/>
        </w:rPr>
        <w:t>　</w:t>
      </w:r>
      <w:r>
        <w:rPr>
          <w:rFonts w:hint="eastAsia"/>
        </w:rPr>
        <w:t>监督管理</w:t>
      </w:r>
    </w:p>
    <w:p w14:paraId="598EB05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省基金项目建立全过程监督评估机制，按照《山东省科技计划项目监督管理办法》等有关规定执行。</w:t>
      </w:r>
    </w:p>
    <w:p w14:paraId="6DC1EC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将具备良好科研诚信状况作为参与项目的必要条件。</w:t>
      </w:r>
    </w:p>
    <w:p w14:paraId="5C967D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经费管理使用中不得存在《山东省省级财政科研项目经费管理使用负面清单》所列行为。对存在负面清单所列行为的，由省科技厅按照有关规定采取责令整改、约谈、暂停拨款、终止执行、撤销项目、阶段性限制相关单位或人员项目申报资格等措施。</w:t>
      </w:r>
    </w:p>
    <w:p w14:paraId="376D23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项目相关责任主体存在弄虚作假、故意夸大科研成果，或抄袭、剽窃、侵占他人科研成果等科研诚信及学术不端行为的，省科技厅按程序作出撤销、终止项目实施的决定，并记入严重失信信息记录。情节严重的，移送有关部门处理。</w:t>
      </w:r>
    </w:p>
    <w:p w14:paraId="5C5277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项目实施过程中发现的失职、渎职等行为，按照有关规定追究相关责任人和单位的责任；涉嫌犯罪的，移送相关部门依法处理。</w:t>
      </w:r>
    </w:p>
    <w:p w14:paraId="678EC8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项目依托单位和负责人已履行勤勉尽责义务且无违法违规行为，确因研究探索性强无法实现预期目标的，可以免除相关责任。</w:t>
      </w:r>
    </w:p>
    <w:p w14:paraId="716D8DF4">
      <w:pPr>
        <w:pStyle w:val="6"/>
        <w:bidi w:val="0"/>
        <w:rPr>
          <w:rFonts w:hint="eastAsia"/>
        </w:rPr>
      </w:pPr>
      <w:r>
        <w:rPr>
          <w:rFonts w:hint="eastAsia"/>
        </w:rPr>
        <w:t>第八章</w:t>
      </w:r>
      <w:r>
        <w:rPr>
          <w:rFonts w:hint="eastAsia"/>
          <w:lang w:eastAsia="zh-CN"/>
        </w:rPr>
        <w:t>　</w:t>
      </w:r>
      <w:r>
        <w:rPr>
          <w:rFonts w:hint="eastAsia"/>
        </w:rPr>
        <w:t>附</w:t>
      </w:r>
      <w:r>
        <w:rPr>
          <w:rFonts w:hint="eastAsia"/>
          <w:lang w:eastAsia="zh-CN"/>
        </w:rPr>
        <w:t>　</w:t>
      </w:r>
      <w:r>
        <w:rPr>
          <w:rFonts w:hint="eastAsia"/>
        </w:rPr>
        <w:t>则</w:t>
      </w:r>
    </w:p>
    <w:p w14:paraId="30AEDB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本办法由省科技厅负责解释。</w:t>
      </w:r>
    </w:p>
    <w:p w14:paraId="54DD1E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本办法自2025年5月3日起施行，有效期至2030年5月2日。原《山东省自然科学基金项目管理办法》（鲁科字〔2024〕38号）同时废止。</w:t>
      </w:r>
    </w:p>
    <w:p w14:paraId="4F9962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91B9834">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93E49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48DC7A1">
      <w:pPr>
        <w:pStyle w:val="2"/>
        <w:bidi w:val="0"/>
        <w:rPr>
          <w:rFonts w:hint="eastAsia"/>
        </w:rPr>
      </w:pPr>
      <w:r>
        <w:rPr>
          <w:rFonts w:hint="eastAsia"/>
        </w:rPr>
        <w:t>山东省自然科学基金创新发展联合基金项目</w:t>
      </w:r>
    </w:p>
    <w:p w14:paraId="4E45EA4B">
      <w:pPr>
        <w:pStyle w:val="2"/>
        <w:bidi w:val="0"/>
        <w:rPr>
          <w:rFonts w:hint="eastAsia"/>
        </w:rPr>
      </w:pPr>
      <w:r>
        <w:rPr>
          <w:rFonts w:hint="eastAsia"/>
        </w:rPr>
        <w:t>管理办法</w:t>
      </w:r>
    </w:p>
    <w:p w14:paraId="6E3DE9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E05701D">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4B414D4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规范和加强山东省自然科学基金创新发展联合基金（以下简称联合基金）项目管理工作，根据《山东省科学技术进步条例》《山东省人民政府办公厅关于改革完善省级财政科研经费管理的实施意见》（鲁政办发〔2022〕6号）等有关规定，制定本办法。</w:t>
      </w:r>
    </w:p>
    <w:p w14:paraId="73E0CA7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是由省科技厅与设区的市人民政府（或委托科技管理部门）、省有关部门、科研院所以及有条件的企业、新型研发机构、社会组织等（以下简称联合资助方）共同提供资金，在商定的科学与技术领域内共同支持基础研究与应用基础研究的基金。</w:t>
      </w:r>
    </w:p>
    <w:p w14:paraId="2F0843F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旨在发挥山东省自然科学基金（以下简称省基金）的导向作用，引导与整合社会资源投入基础研究，促进部门、企业、地区与高等学校和科研院所的合作，培养科学与技术人才，推动全省相关领域、行业、区域自主创新能力的提升。</w:t>
      </w:r>
    </w:p>
    <w:p w14:paraId="41F72F0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的设立坚持顶层设计、需求牵引、目标导向，面向国家战略和山东省经济社会发展需求，以解决区域、行业、产业技术进步急需的科学问题与“卡脖子”技术难题为目标，提高全省应用基础研究和前沿技术水平。</w:t>
      </w:r>
    </w:p>
    <w:p w14:paraId="09B8E47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联合基金是省基金的组成部分，按照省基金运行和管理方式组织实施。</w:t>
      </w:r>
    </w:p>
    <w:p w14:paraId="4300BA4F">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第二章</w:t>
      </w:r>
      <w:r>
        <w:rPr>
          <w:rFonts w:hint="eastAsia"/>
          <w:lang w:eastAsia="zh-CN"/>
        </w:rPr>
        <w:t>　</w:t>
      </w:r>
      <w:r>
        <w:rPr>
          <w:rFonts w:hint="eastAsia"/>
        </w:rPr>
        <w:t>职责设置</w:t>
      </w:r>
    </w:p>
    <w:p w14:paraId="1567C95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联合基金的设立，须由联合资助方提出申请，经协商一致后，与省科技厅签署设立联合基金合作协议，明确各方出资额度、资助领域方向、合作期限、运行方式等。</w:t>
      </w:r>
    </w:p>
    <w:p w14:paraId="28BF04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省科技厅在联合基金管理中履行下列职责：</w:t>
      </w:r>
    </w:p>
    <w:p w14:paraId="0D7BCB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（一）拟订相关支持政策；</w:t>
      </w:r>
    </w:p>
    <w:p w14:paraId="3BBD86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（二）制定发布年度项目指南；</w:t>
      </w:r>
    </w:p>
    <w:p w14:paraId="1B3381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（三）组织项目申报、评审、立项、结题等工作。</w:t>
      </w:r>
    </w:p>
    <w:p w14:paraId="04C423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联合资助方在联合基金管理中履行下列职责：</w:t>
      </w:r>
    </w:p>
    <w:p w14:paraId="447602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（一）提出年度项目指南建议；</w:t>
      </w:r>
    </w:p>
    <w:p w14:paraId="6C5C84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（二）按约定额度提供资助资金；</w:t>
      </w:r>
    </w:p>
    <w:p w14:paraId="75850E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（三）配合管理和监督项目实施。</w:t>
      </w:r>
    </w:p>
    <w:p w14:paraId="2383EE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联合基金实施中的重大问题由省科技厅与联合资助方共同研究决定。</w:t>
      </w:r>
    </w:p>
    <w:p w14:paraId="3DEF0A5C">
      <w:pPr>
        <w:pStyle w:val="6"/>
        <w:bidi w:val="0"/>
        <w:rPr>
          <w:rFonts w:hint="eastAsia"/>
        </w:rPr>
      </w:pPr>
      <w:r>
        <w:rPr>
          <w:rFonts w:hint="eastAsia"/>
        </w:rPr>
        <w:t>第三章</w:t>
      </w:r>
      <w:r>
        <w:rPr>
          <w:rFonts w:hint="eastAsia"/>
          <w:lang w:eastAsia="zh-CN"/>
        </w:rPr>
        <w:t>　</w:t>
      </w:r>
      <w:r>
        <w:rPr>
          <w:rFonts w:hint="eastAsia"/>
        </w:rPr>
        <w:t>资金管理</w:t>
      </w:r>
    </w:p>
    <w:p w14:paraId="6C089A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联合基金经费由省科技厅统一管理。省级财政科研经费出资额度原则上不超过联合基金年度支持经费总额度的30%。联合资助方资金应按时拨至省科技厅账户。</w:t>
      </w:r>
    </w:p>
    <w:p w14:paraId="39C1509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联合基金项目一般采用一次性拨款方式。</w:t>
      </w:r>
    </w:p>
    <w:p w14:paraId="5DBFDF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联合基金项目资金的使用与管理，参照省自然科学基金项目经费管理有关规定，并按照合作协议有关约定执行。</w:t>
      </w:r>
    </w:p>
    <w:p w14:paraId="0C1131F3">
      <w:pPr>
        <w:pStyle w:val="6"/>
        <w:bidi w:val="0"/>
        <w:rPr>
          <w:rFonts w:hint="eastAsia"/>
        </w:rPr>
      </w:pPr>
      <w:r>
        <w:rPr>
          <w:rFonts w:hint="eastAsia"/>
        </w:rPr>
        <w:t>第四章</w:t>
      </w:r>
      <w:r>
        <w:rPr>
          <w:rFonts w:hint="eastAsia"/>
          <w:lang w:eastAsia="zh-CN"/>
        </w:rPr>
        <w:t>　</w:t>
      </w:r>
      <w:r>
        <w:rPr>
          <w:rFonts w:hint="eastAsia"/>
        </w:rPr>
        <w:t>项目申报、评审与立项</w:t>
      </w:r>
    </w:p>
    <w:p w14:paraId="43BAA9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联合基金项目包括重点项目、一般项目、培育项目等类型。根据实际需要，联合资助方可协商确定其他类型。</w:t>
      </w:r>
    </w:p>
    <w:p w14:paraId="5E6CC3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联合资助方根据合作协议规定的重点资助范围，围绕地方、行业、产业和企业发展需求，提出联合基金年度项目指南建议。</w:t>
      </w:r>
    </w:p>
    <w:p w14:paraId="6B24A09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省科技厅围绕国家和省委省政府重大决策部署以及相关规划的贯彻落实，根据合作协议及联合资助方的年度项目指南建议，在广泛听取专家意见的基础上，编制年度项目指南，发布申报通知。</w:t>
      </w:r>
    </w:p>
    <w:p w14:paraId="433141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联合基金指南面向全国发布。省外单位申报的，需联合省内单位作为依托单位。鼓励开展国际科技合作实施联合基金项目。</w:t>
      </w:r>
    </w:p>
    <w:p w14:paraId="1698C2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申报人为申请联合基金资助项目的负责人，应符合以下条件：</w:t>
      </w:r>
    </w:p>
    <w:p w14:paraId="55FFBD2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（一）具有承担基础研究课题或者从事基础研究的经历；</w:t>
      </w:r>
    </w:p>
    <w:p w14:paraId="04E37E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（二）具有高级专业技术职务（职称）或者具有博士学位；</w:t>
      </w:r>
    </w:p>
    <w:p w14:paraId="64FE4E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（三）申报重点项目须作为项目负责人承担过国家级基础研究项目（课题）；</w:t>
      </w:r>
    </w:p>
    <w:p w14:paraId="59C6EA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（四）年度项目指南规定的其他条件。</w:t>
      </w:r>
    </w:p>
    <w:p w14:paraId="4FB9D2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项目参与人员与申报人不是同一单位的，参与人员所在单位视为合作研究单位，合作研究单位数量不得超过2个。年度项目指南有特别规定的除外。</w:t>
      </w:r>
    </w:p>
    <w:p w14:paraId="014B139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合作研究单位应与依托单位通过协议合作的方式联合申报和实施项目，并承担相应责任和义务。</w:t>
      </w:r>
    </w:p>
    <w:p w14:paraId="7882DC7F">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6"/>
          <w:w w:val="100"/>
          <w:sz w:val="24"/>
          <w:szCs w:val="24"/>
        </w:rPr>
      </w:pPr>
      <w:r>
        <w:rPr>
          <w:rStyle w:val="14"/>
          <w:rFonts w:hint="eastAsia"/>
          <w:spacing w:val="-6"/>
          <w:sz w:val="24"/>
        </w:rPr>
        <w:t>第十八条</w:t>
      </w:r>
      <w:r>
        <w:rPr>
          <w:rStyle w:val="14"/>
          <w:rFonts w:hint="eastAsia"/>
          <w:spacing w:val="-6"/>
          <w:sz w:val="24"/>
          <w:lang w:eastAsia="zh-CN"/>
        </w:rPr>
        <w:t>　</w:t>
      </w:r>
      <w:r>
        <w:rPr>
          <w:rFonts w:hint="eastAsia" w:ascii="Times New Roman" w:hAnsi="Times New Roman" w:eastAsia="仿宋_GB2312" w:cs="仿宋_GB2312"/>
          <w:color w:val="000000"/>
          <w:spacing w:val="-6"/>
          <w:w w:val="100"/>
          <w:sz w:val="24"/>
          <w:szCs w:val="24"/>
        </w:rPr>
        <w:t>申报人应当按照年度项目指南要求，在规定期限内提报项目申报书，经依托单位审核通过后，由主管部门统一推荐至省科技厅。</w:t>
      </w:r>
    </w:p>
    <w:p w14:paraId="1BE165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省科技厅对申报的项目进行形式审查，并负责组织项目评审。</w:t>
      </w:r>
    </w:p>
    <w:p w14:paraId="2D65D9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省科技厅根据评审结果，按程序研究确定后下达立项文件。</w:t>
      </w:r>
    </w:p>
    <w:p w14:paraId="789479F9">
      <w:pPr>
        <w:pStyle w:val="6"/>
        <w:bidi w:val="0"/>
        <w:rPr>
          <w:rFonts w:hint="eastAsia"/>
        </w:rPr>
      </w:pPr>
      <w:r>
        <w:rPr>
          <w:rFonts w:hint="eastAsia"/>
        </w:rPr>
        <w:t>第五章</w:t>
      </w:r>
      <w:r>
        <w:rPr>
          <w:rFonts w:hint="eastAsia"/>
          <w:lang w:eastAsia="zh-CN"/>
        </w:rPr>
        <w:t>　</w:t>
      </w:r>
      <w:r>
        <w:rPr>
          <w:rFonts w:hint="eastAsia"/>
        </w:rPr>
        <w:t>项目实施与管理</w:t>
      </w:r>
    </w:p>
    <w:p w14:paraId="6495C8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依托单位应当在立项文件下达后30个工作日内组织项目负责人填写项目合同书，经主管部门审核后报省科技厅。合同书研究内容、考核指标等内容应与申报材料保持一致，除评审专家有明确调整意见并经省科技厅核准外，不得调整申报时约定的内容。</w:t>
      </w:r>
    </w:p>
    <w:p w14:paraId="1B56A9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项目负责人应当按照项目合同书组织开展研究工作，做好联合基金资助项目实施情况的原始记录，填报项目进展报告。依托单位应审核项目实施情况的原始记录、进展报告等，建立联合项目实施（电子）档案。</w:t>
      </w:r>
    </w:p>
    <w:p w14:paraId="6251AF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赋予项目负责人更大技术路线自主权，在不降低主要研究目标的前提下可自主调整研究方案和技术路线，报依托单位批准备案，备案手续可作为项目结题时的依据。</w:t>
      </w:r>
    </w:p>
    <w:p w14:paraId="5F2097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联合基金项目变更、撤销、终止、结题验收等按照省基金项目管理有关规定执行。</w:t>
      </w:r>
    </w:p>
    <w:p w14:paraId="0B927A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项目形成的研究成果应按要求进行标注。中文标注为“山东省自然基金资助项目XXX（立项编号）”，英文标注为</w:t>
      </w:r>
      <w:r>
        <w:rPr>
          <w:rFonts w:hint="default" w:ascii="Times New Roman" w:hAnsi="Times New Roman" w:eastAsia="仿宋_GB2312" w:cs="仿宋_GB2312"/>
          <w:color w:val="000000"/>
          <w:spacing w:val="0"/>
          <w:w w:val="100"/>
          <w:sz w:val="24"/>
          <w:szCs w:val="24"/>
          <w:lang w:val="en-US" w:eastAsia="zh-CN"/>
        </w:rPr>
        <w:t>“project XXX supported by Shandong Provincial Natural Science Foundation”</w:t>
      </w:r>
      <w:r>
        <w:rPr>
          <w:rFonts w:hint="eastAsia" w:ascii="Times New Roman" w:hAnsi="Times New Roman" w:eastAsia="仿宋_GB2312" w:cs="仿宋_GB2312"/>
          <w:color w:val="000000"/>
          <w:spacing w:val="0"/>
          <w:w w:val="100"/>
          <w:sz w:val="24"/>
          <w:szCs w:val="24"/>
        </w:rPr>
        <w:t>，其他语种参照翻译。</w:t>
      </w:r>
    </w:p>
    <w:p w14:paraId="7E3216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项目形成的知识产权的归属、使用和转移，按照国家、省有关法律法规和政策执行。</w:t>
      </w:r>
    </w:p>
    <w:p w14:paraId="6F803A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依法取得知识产权的项目，依托单位应当积极应用或有序扩散项目成果，促进技术交易和成果转化。</w:t>
      </w:r>
    </w:p>
    <w:p w14:paraId="46F06D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联合资助协议中有特殊约定或年度项目指南中有明确规定的，按照约定和规定执行。</w:t>
      </w:r>
    </w:p>
    <w:p w14:paraId="6FD19E64">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695867B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根据联合资助协议或工作需要，省科技厅可以向联合资助方提供项目申报书、项目任务书、进展报告和结题报告。</w:t>
      </w:r>
    </w:p>
    <w:p w14:paraId="797A6D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本办法由省科技厅负责解释。</w:t>
      </w:r>
    </w:p>
    <w:p w14:paraId="689824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本办法自2025年5月3日起施行，有效期至2030年5月2日。原《山东省自然科学基金创新发展联合基金项目管理办法》（鲁科字〔2024〕38号）同时废止。</w:t>
      </w:r>
      <w:r>
        <w:rPr>
          <w:rFonts w:hint="eastAsia" w:ascii="Times New Roman" w:hAnsi="Times New Roman" w:eastAsia="仿宋_GB2312" w:cs="仿宋_GB2312"/>
          <w:color w:val="000000"/>
          <w:spacing w:val="0"/>
          <w:w w:val="100"/>
          <w:sz w:val="24"/>
          <w:szCs w:val="24"/>
        </w:rPr>
        <w:br w:type="page"/>
      </w:r>
    </w:p>
    <w:p w14:paraId="6D206B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4232994">
      <w:pPr>
        <w:pStyle w:val="2"/>
        <w:bidi w:val="0"/>
        <w:rPr>
          <w:rFonts w:hint="eastAsia"/>
        </w:rPr>
      </w:pPr>
      <w:r>
        <w:rPr>
          <w:rFonts w:hint="eastAsia"/>
        </w:rPr>
        <w:t>关于印发《山东省科技计划项目科研诚信管理办法》的通知</w:t>
      </w:r>
    </w:p>
    <w:p w14:paraId="259FF809">
      <w:pPr>
        <w:rPr>
          <w:rFonts w:hint="eastAsia"/>
        </w:rPr>
      </w:pPr>
    </w:p>
    <w:p w14:paraId="572E10D5">
      <w:pPr>
        <w:pStyle w:val="3"/>
        <w:bidi w:val="0"/>
        <w:rPr>
          <w:rFonts w:hint="eastAsia"/>
        </w:rPr>
      </w:pPr>
      <w:r>
        <w:rPr>
          <w:rFonts w:hint="eastAsia"/>
        </w:rPr>
        <w:t>鲁科字〔2025〕182号</w:t>
      </w:r>
    </w:p>
    <w:p w14:paraId="218CB8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798688A">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各市科技局，各有关单位：</w:t>
      </w:r>
    </w:p>
    <w:p w14:paraId="23AA2E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为进一步加强和规范省级科技计划项目科研诚信管理，现将《山东省科技计划项目科研诚信管理办法》印发给你们，请认真贯彻执行。</w:t>
      </w:r>
    </w:p>
    <w:p w14:paraId="63D155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8A63AD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634E26E0">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2025年11月28日</w:t>
      </w:r>
    </w:p>
    <w:p w14:paraId="3BD5DD1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99D5B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32EDEFD">
      <w:pPr>
        <w:pStyle w:val="2"/>
        <w:bidi w:val="0"/>
        <w:rPr>
          <w:rFonts w:hint="eastAsia"/>
        </w:rPr>
      </w:pPr>
      <w:r>
        <w:rPr>
          <w:rFonts w:hint="eastAsia"/>
        </w:rPr>
        <w:t>山东省科技计划项目科研诚信管理办法</w:t>
      </w:r>
    </w:p>
    <w:p w14:paraId="5CA693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DD0A28A">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1CAD5E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加强和规范省级科技计划项目（以下简称“项目”）科研诚信管理，营造诚实守信的良好科研环境，根据《中共中央办公厅国务院办公厅印发&lt;关于进一步加强科研诚信建设的若干意见&gt;的通知》《中共山东省委办公厅山东省人民政府办公厅印发&lt;关于弘扬科学家精神加强科研诚信建设的若干措施&gt;的通知》《科研失信行为调查处理规则》《科学技术活动违规行为处理暂行规定》《山东省科研诚信管理办法》等文件精神，制定本办法。</w:t>
      </w:r>
    </w:p>
    <w:p w14:paraId="2AAFC3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项目是指通过省级科技创新发展资金资助，由山东省科学技术厅（以下简称“省科技厅”）负责管理的各类科技计划项目，包括但不限于重大关键技术攻关项目、重大原始创新项目、重大技术创新引导及产业化项目和重大创新平台项目等。</w:t>
      </w:r>
    </w:p>
    <w:p w14:paraId="63E170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科研诚信管理是省科技厅对参与项目的相关责任主体在指南制定、项目推荐、申报、立项、实施、管理、验收、绩效评价和咨询评审评估等全过程中遵守学术规范、恪守科学道德、履行约定义务的科研诚信状况进行公正评价和客观记录，并据此进行失信惩戒等相关工作。</w:t>
      </w:r>
    </w:p>
    <w:p w14:paraId="0A0E2C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参与项目的相关责任主体，主要包括项目承担（申报）人员、项目咨询评审评估专家（以下简称“评审专家”）等自然人；项目承担（申报）单位、受省科技厅委托开展项目管理工作的专业机构（以下简称“管理机构”）、第三方科学技术服务机构（以下简称“服务机构”）等法人机构及其工作人员。</w:t>
      </w:r>
    </w:p>
    <w:p w14:paraId="020B821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项目科研诚信管理遵循科学规范、客观公正、程序正当、实事求是的原则，做到落实分级负责、处理恰当、职责清晰、协调有序。</w:t>
      </w:r>
    </w:p>
    <w:p w14:paraId="0CB79065">
      <w:pPr>
        <w:pStyle w:val="6"/>
        <w:bidi w:val="0"/>
        <w:rPr>
          <w:rFonts w:hint="eastAsia"/>
        </w:rPr>
      </w:pPr>
      <w:r>
        <w:rPr>
          <w:rFonts w:hint="eastAsia"/>
        </w:rPr>
        <w:t>第二章</w:t>
      </w:r>
      <w:r>
        <w:rPr>
          <w:rFonts w:hint="eastAsia"/>
          <w:lang w:eastAsia="zh-CN"/>
        </w:rPr>
        <w:t>　</w:t>
      </w:r>
      <w:r>
        <w:rPr>
          <w:rFonts w:hint="eastAsia"/>
        </w:rPr>
        <w:t>管理机制</w:t>
      </w:r>
    </w:p>
    <w:p w14:paraId="4F19AD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全面实施科研诚信承诺制。省科技厅负责组织相关责任主体在项目申报管理实施前签署科研诚信承诺书，明确承诺事项和违背承诺的处理要求。</w:t>
      </w:r>
    </w:p>
    <w:p w14:paraId="371A97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建立完善科研诚信审核机制。省科技厅负责对相关责任主体开展科研诚信审核，将具备良好科研诚信状况作为参与项目的必备条件。责任主体如存在国家、山东省科研失信行为数据库限制条件且在惩戒期内的情形，在相关科技活动中应按规定予以限制。</w:t>
      </w:r>
    </w:p>
    <w:p w14:paraId="5D85EA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建立鼓励创新、宽容失败的容错纠错机制。对于探索性强、风险性高的项目，项目单位和科研人员已经履行了勤勉尽责义务仍不能完成，且项目经费使用合规的，可不记录项目科研失信。</w:t>
      </w:r>
    </w:p>
    <w:p w14:paraId="32D8466F">
      <w:pPr>
        <w:pStyle w:val="6"/>
        <w:bidi w:val="0"/>
        <w:rPr>
          <w:rFonts w:hint="eastAsia"/>
        </w:rPr>
      </w:pPr>
      <w:r>
        <w:rPr>
          <w:rFonts w:hint="eastAsia"/>
        </w:rPr>
        <w:t>第三章</w:t>
      </w:r>
      <w:r>
        <w:rPr>
          <w:rFonts w:hint="eastAsia"/>
          <w:lang w:eastAsia="zh-CN"/>
        </w:rPr>
        <w:t>　</w:t>
      </w:r>
      <w:r>
        <w:rPr>
          <w:rFonts w:hint="eastAsia"/>
        </w:rPr>
        <w:t>失信行为</w:t>
      </w:r>
    </w:p>
    <w:p w14:paraId="78F8A6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项目承担（申报）人员的失信行为包括以下情形：</w:t>
      </w:r>
    </w:p>
    <w:p w14:paraId="214364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（一）未履行项目任务书、合同等约定的主要义务，影响项目正常开展；</w:t>
      </w:r>
    </w:p>
    <w:p w14:paraId="36024B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（二）在项目的申报、评审、实施、验收、监督检查和评估评价等活动中提供虚假材料；</w:t>
      </w:r>
    </w:p>
    <w:p w14:paraId="248A36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（三）买卖、代写论文或项目申请书，虚构同行评议专家或评议意见；</w:t>
      </w:r>
    </w:p>
    <w:p w14:paraId="20B450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（四）夸大研究基础、学术价值或科技成果的技术价值、社会经济效益，隐瞒技术风险，造成负面影响或财政资金损失；</w:t>
      </w:r>
    </w:p>
    <w:p w14:paraId="562B9A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（五）未按规定及时报告项目中的重大事项；</w:t>
      </w:r>
    </w:p>
    <w:p w14:paraId="763E16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（六）违反回避原则、署名原则、限项要求；</w:t>
      </w:r>
    </w:p>
    <w:p w14:paraId="227D85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（七）违反科技伦理等管理规定或相关要求；</w:t>
      </w:r>
    </w:p>
    <w:p w14:paraId="3541EE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（八）组织、实施、协助“打招呼”“走关系”等请托行为；</w:t>
      </w:r>
    </w:p>
    <w:p w14:paraId="09E470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（九）虚报、冒领、挪用、套取财政科研资金；</w:t>
      </w:r>
    </w:p>
    <w:p w14:paraId="4D255F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（十）擅自降低合同约定的目标任务要求；</w:t>
      </w:r>
    </w:p>
    <w:p w14:paraId="220DA8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（十一）提交项目实施周期外成果、不相关成果或虚假成果；</w:t>
      </w:r>
    </w:p>
    <w:p w14:paraId="7D17E6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（十二）抄袭、剽窃、侵占、篡改他人科学技术成果，编造科学技术成果，侵犯他人知识产权等；</w:t>
      </w:r>
    </w:p>
    <w:p w14:paraId="054CAD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（十三）滥用人工智能等手段编造项目相关资料、成果等；</w:t>
      </w:r>
    </w:p>
    <w:p w14:paraId="3305F2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（十四）不配合项目监督检查、评估评价等监管工作，不整改、虚假整改或整改未达到要求；</w:t>
      </w:r>
    </w:p>
    <w:p w14:paraId="3DCD6A6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（十五）违反国家科学技术活动保密相关规定；</w:t>
      </w:r>
    </w:p>
    <w:p w14:paraId="5C9E6F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（十六）开展危害国家安全、损害社会公共利益、危害人体健康的科学技术活动；</w:t>
      </w:r>
    </w:p>
    <w:p w14:paraId="3EE005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（十七）法律、行政法规、部门规章或规范性文件规定的其他相关违规行为。</w:t>
      </w:r>
    </w:p>
    <w:p w14:paraId="444244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项目承担（申报）单位的失信行为包括以下情形：</w:t>
      </w:r>
    </w:p>
    <w:p w14:paraId="0E5713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（一）未履行项目任务书、合同等约定的主要义务，影响项目正常开展；</w:t>
      </w:r>
    </w:p>
    <w:p w14:paraId="3D78C0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（二）未履行管理、监督职责或履行不到位，造成负面影响或财政资金损失；</w:t>
      </w:r>
    </w:p>
    <w:p w14:paraId="7F40A8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（三）未按规定及时报告项目中的重大事项；</w:t>
      </w:r>
    </w:p>
    <w:p w14:paraId="36BD9F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（四）在项目的申报、评审、实施、验收、监督检查和评估评价等活动中提供虚假材料；</w:t>
      </w:r>
    </w:p>
    <w:p w14:paraId="29A416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（五）违规转包、分包科研任务；</w:t>
      </w:r>
    </w:p>
    <w:p w14:paraId="4AF7D3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（六）违反科技伦理等管理规定或相关要求；</w:t>
      </w:r>
    </w:p>
    <w:p w14:paraId="1CD159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（七）调查和处理不及时、不到位，未按规定汇交数据；</w:t>
      </w:r>
    </w:p>
    <w:p w14:paraId="46A3C9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（八）组织、协助、实施“打招呼”“走关系”等请托；</w:t>
      </w:r>
    </w:p>
    <w:p w14:paraId="38FDFC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（九）截留、挤占、挪用、套取、转移、私分财政科研资金；</w:t>
      </w:r>
    </w:p>
    <w:p w14:paraId="4C55E2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（十）隐瞒、迁就、包庇、纵容或参与本单位人员的违法违规活动；</w:t>
      </w:r>
    </w:p>
    <w:p w14:paraId="07CE64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（十一）无正当理由拒不按约定配套自筹资金；</w:t>
      </w:r>
    </w:p>
    <w:p w14:paraId="684EDB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（十二）不配合项目监督检查、评估评价等监管工作，不整改、虚假整改或整改未达到要求；</w:t>
      </w:r>
    </w:p>
    <w:p w14:paraId="30F3945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（十三）违反国家科学技术活动保密相关规定；</w:t>
      </w:r>
    </w:p>
    <w:p w14:paraId="66FE65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（十四）开展危害国家安全、损害社会公共利益、危害人体健康的科学技术活动；</w:t>
      </w:r>
    </w:p>
    <w:p w14:paraId="32C2AA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（十五）法律、行政法规、部门规章或规范性文件规定的其他相关违规行为。</w:t>
      </w:r>
    </w:p>
    <w:p w14:paraId="58691C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评审专家的失信行为包括以下情形：</w:t>
      </w:r>
    </w:p>
    <w:p w14:paraId="368207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（一）未遵守项目组织方规定的工作要求或未履行签订的工作承诺；</w:t>
      </w:r>
    </w:p>
    <w:p w14:paraId="5B65F3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（二）违反回避要求，故意隐瞒利益关系或冲突；</w:t>
      </w:r>
    </w:p>
    <w:p w14:paraId="4F81C0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（三）未经许可复制、泄露、留存、使用相关评审账号、材料；</w:t>
      </w:r>
    </w:p>
    <w:p w14:paraId="7F8E7A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（四）采取不正当手段获取评审专家资格；</w:t>
      </w:r>
    </w:p>
    <w:p w14:paraId="7A86BE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（五）组织、协助、接受“打招呼”“走关系”等请托，或未按规定及时报告收到的请托事项；</w:t>
      </w:r>
    </w:p>
    <w:p w14:paraId="517524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（六）引导、游说其他专家或工作人员，影响咨询、评审、评估、评价、监督检查过程和结果；</w:t>
      </w:r>
    </w:p>
    <w:p w14:paraId="7B4191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（七）利用评审专家身份谋取不当利益；</w:t>
      </w:r>
    </w:p>
    <w:p w14:paraId="320114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（八）出具不当的咨询、评审、评估、评价、监督检查意见；</w:t>
      </w:r>
    </w:p>
    <w:p w14:paraId="3FF1EE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（九）泄露咨询评审过程中需保密的信息或敏感信息；</w:t>
      </w:r>
    </w:p>
    <w:p w14:paraId="6ABE54C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（十）无正当理由缺席或擅自委托他人顶替；</w:t>
      </w:r>
    </w:p>
    <w:p w14:paraId="170944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（十一）在情况不掌握、内容不了解的意见建议上署名签字等行为；</w:t>
      </w:r>
    </w:p>
    <w:p w14:paraId="3797416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（十二）抄袭、剽窃被评审对象的科学技术成果；</w:t>
      </w:r>
    </w:p>
    <w:p w14:paraId="2CA52C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（十三）不配合项目监督检查等监管工作；</w:t>
      </w:r>
    </w:p>
    <w:p w14:paraId="58E6A1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（十四）违反国家科学技术活动保密相关规定；</w:t>
      </w:r>
    </w:p>
    <w:p w14:paraId="011994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（十五）法律、行政法规、部门规章或规范性文件规定的其他相关违规行为。</w:t>
      </w:r>
    </w:p>
    <w:p w14:paraId="650FCF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管理机构、服务机构的违规行为包括以下情形：</w:t>
      </w:r>
    </w:p>
    <w:p w14:paraId="0E1454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（一）未履行委托协议、任务合同等约定的主要义务，影响受托工作正常开展；</w:t>
      </w:r>
    </w:p>
    <w:p w14:paraId="0D100D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（二）未履行管理、监督职责或履行不到位，造成负面影响或财政资金损失；</w:t>
      </w:r>
    </w:p>
    <w:p w14:paraId="0FA1C5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（三）未按规定及时报告受托工作中的重大事项；</w:t>
      </w:r>
    </w:p>
    <w:p w14:paraId="0C2573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（四）擅自委托他方代替提供科学技术活动相关服务；</w:t>
      </w:r>
    </w:p>
    <w:p w14:paraId="08EDAB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（五）捏造数据、提供虚假材料；</w:t>
      </w:r>
    </w:p>
    <w:p w14:paraId="37C983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（六）违反回避要求，故意隐瞒利益关系或冲突；</w:t>
      </w:r>
    </w:p>
    <w:p w14:paraId="38D719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（七）采取不正当手段获得管理、服务资格；</w:t>
      </w:r>
    </w:p>
    <w:p w14:paraId="7A1181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（八）隐瞒、包庇、纵容或参与项目中相关单位或人员的违法违规行为；</w:t>
      </w:r>
    </w:p>
    <w:p w14:paraId="52EDDE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（九）干预评审活动或向评审专家施加倾向性影响；</w:t>
      </w:r>
    </w:p>
    <w:p w14:paraId="542AD8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（十）泄露需保密的申报材料、专家名单、专家意见、评审结论和立项安排等相关信息和其他敏感信息；</w:t>
      </w:r>
    </w:p>
    <w:p w14:paraId="4D46A0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（十一）利用“补充合同”“阴阳合同”等方式变相提高服务费用；</w:t>
      </w:r>
    </w:p>
    <w:p w14:paraId="69370D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（十二）不配合科技项目监督检查、评估评价等监管工作，不整改、虚假整改或整改未达到要求；</w:t>
      </w:r>
    </w:p>
    <w:p w14:paraId="307C2C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（十三）违反国家科学技术活动保密相关规定；</w:t>
      </w:r>
    </w:p>
    <w:p w14:paraId="45570C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（十四）法律、行政法规、部门规章或规范性文件规定的其他相关违规行为。</w:t>
      </w:r>
    </w:p>
    <w:p w14:paraId="47F074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管理机构、服务机构工作人员的失信行为包括以下情形：</w:t>
      </w:r>
    </w:p>
    <w:p w14:paraId="6E8819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（一）未按合同、协议等履行应尽义务或未按规定程序、标准等提供科学技术活动相关服务，影响科学技术活动正常开展；</w:t>
      </w:r>
    </w:p>
    <w:p w14:paraId="7DC448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（二）违反回避要求，故意隐瞒利益关系或冲突；</w:t>
      </w:r>
    </w:p>
    <w:p w14:paraId="4C0BD8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（三）索取、收受利益相关方财物或利用服务便利谋取不当利益；</w:t>
      </w:r>
    </w:p>
    <w:p w14:paraId="19263D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（四）出具虚假或失实结论；</w:t>
      </w:r>
    </w:p>
    <w:p w14:paraId="6B321E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（五）提供学术论文及其实验数据、项目申报材料等的买卖、代写、代投服务；</w:t>
      </w:r>
    </w:p>
    <w:p w14:paraId="74A646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（六）滥用职权、徇私舞弊、设租寻租，利用组织科技项目之便为本单位、项目承担（申报）单位、项目承担（申报）人员谋取不正当利益；</w:t>
      </w:r>
    </w:p>
    <w:p w14:paraId="19CB615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（七）组织、协助、接受“打招呼”“走关系”请托等；</w:t>
      </w:r>
    </w:p>
    <w:p w14:paraId="6595DD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（八）不配合科学技术活动监督检查、评估评价等监管工作。</w:t>
      </w:r>
    </w:p>
    <w:p w14:paraId="080C22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（九）违反国家科学技术活动保密相关规定；</w:t>
      </w:r>
    </w:p>
    <w:p w14:paraId="399231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（十）法律、行政法规、部门规章或规范性文件规定的其他相关违规行为。</w:t>
      </w:r>
    </w:p>
    <w:p w14:paraId="7E64DBED">
      <w:pPr>
        <w:pStyle w:val="6"/>
        <w:bidi w:val="0"/>
        <w:rPr>
          <w:rFonts w:hint="eastAsia"/>
        </w:rPr>
      </w:pPr>
      <w:r>
        <w:rPr>
          <w:rFonts w:hint="eastAsia"/>
        </w:rPr>
        <w:t>第四章</w:t>
      </w:r>
      <w:r>
        <w:rPr>
          <w:rFonts w:hint="eastAsia"/>
          <w:lang w:eastAsia="zh-CN"/>
        </w:rPr>
        <w:t>　</w:t>
      </w:r>
      <w:r>
        <w:rPr>
          <w:rFonts w:hint="eastAsia"/>
        </w:rPr>
        <w:t>调查处理</w:t>
      </w:r>
    </w:p>
    <w:p w14:paraId="2016F4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对于科研失信行为的调查程序参照《科研失信行为调查处理规则》《科学技术活动违规行为处理暂行规定》。</w:t>
      </w:r>
    </w:p>
    <w:p w14:paraId="6737AA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对于科研失信行为的处理措施参照《科研失信行为调查处理规则》《科学技术活动违规行为处理暂行规定》。</w:t>
      </w:r>
    </w:p>
    <w:p w14:paraId="41EFF2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经查实存在本办法第三章失信行为的，纳入山东省科研失信行为数据库；同时，按照国家科研失信行为数据库要求，汇交相关数据。</w:t>
      </w:r>
    </w:p>
    <w:p w14:paraId="245CF3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研失信行为记录信息主要包括相关责任主体的名称、统一社会信用代码（身份证号码）、所涉项目名称和编号、违规违纪情形、处理处罚结果及主要责任人、处理单位、处理依据和做出处理决定的时间等。对于法人机构责任主体，根据处理决定，记录信息还应包括直接责任人员。</w:t>
      </w:r>
    </w:p>
    <w:p w14:paraId="3FC7FB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对纳入失信行为记录的责任主体，省科技厅根据行为性质和情节轻重，单独或合并采取以下惩戒措施：</w:t>
      </w:r>
    </w:p>
    <w:p w14:paraId="32553D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（一）警告、诫勉谈话；</w:t>
      </w:r>
    </w:p>
    <w:p w14:paraId="2D4BD3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（二）责令限期整改；</w:t>
      </w:r>
    </w:p>
    <w:p w14:paraId="2E0F02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（三）在一定范围内或公开通报批评；</w:t>
      </w:r>
    </w:p>
    <w:p w14:paraId="0B9A5A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（四）暂停项目执行或取消项目立项，核减、停拨或追回项目经费；</w:t>
      </w:r>
    </w:p>
    <w:p w14:paraId="7B0DF5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（五）取消一定期限内承担或参与省级财政资金支持的科学技术活动的资格、评审资格；</w:t>
      </w:r>
    </w:p>
    <w:p w14:paraId="046F81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（六）限制、减少科研诚信不良的单位、个人申报项目；</w:t>
      </w:r>
    </w:p>
    <w:p w14:paraId="78D663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（七）撤销奖励或荣誉称号，追回奖金；</w:t>
      </w:r>
    </w:p>
    <w:p w14:paraId="0BAC98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（八）对涉嫌违反党纪政纪、违法犯罪的，依法依规移交有关机关处理。</w:t>
      </w:r>
    </w:p>
    <w:p w14:paraId="4FF6D1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惩戒期限参照《科学技术活动违规行为处理暂行规定》执行。</w:t>
      </w:r>
    </w:p>
    <w:p w14:paraId="235DDE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计划项目相关行为涉及公职人员工作纪律、行政管理等问题的，纪律处分由相关纪检监察部门按照有关政策处理处分，由组织人事部门对处理处分结果进行组织处理；涉嫌违反党纪政纪的，按规定移送纪检监察机关依规依纪处理；构成违法犯罪的，依法移交有关部门追究责任。</w:t>
      </w:r>
    </w:p>
    <w:p w14:paraId="194923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对相关责任主体的科研失信行为记录及据此进行的惩戒措施，省科技厅应及时向责任主体通报，对于责任主体为自然人的还应向其所在法人单位通报。</w:t>
      </w:r>
    </w:p>
    <w:p w14:paraId="692438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相关责任主体对科研失信行为记录、惩戒措施等有异议的，可自收到通报之日起15个工作日内向省科技厅提出复核申请，并提供相关证据或线索。</w:t>
      </w:r>
    </w:p>
    <w:p w14:paraId="4DF32E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省科技厅自收到复查申请后15个工作日内应作出是否受理的决定。决定受理的，自受理之日起90个工作日内（如有特殊情况可延期半年）将复查结果告知申请人；不予受理的，将相关依据和理由告知申请人。</w:t>
      </w:r>
    </w:p>
    <w:p w14:paraId="56C4C7C0">
      <w:pPr>
        <w:pStyle w:val="6"/>
        <w:bidi w:val="0"/>
        <w:rPr>
          <w:rFonts w:hint="eastAsia"/>
        </w:rPr>
      </w:pPr>
      <w:r>
        <w:rPr>
          <w:rFonts w:hint="eastAsia"/>
        </w:rPr>
        <w:t>第五章</w:t>
      </w:r>
      <w:r>
        <w:rPr>
          <w:rFonts w:hint="eastAsia"/>
          <w:lang w:eastAsia="zh-CN"/>
        </w:rPr>
        <w:t>　</w:t>
      </w:r>
      <w:r>
        <w:rPr>
          <w:rFonts w:hint="eastAsia"/>
        </w:rPr>
        <w:t>信用修复</w:t>
      </w:r>
    </w:p>
    <w:p w14:paraId="558C0C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实行项目科研信用修复机制，按照“谁作出、谁修复”的原则，记入山东省科研失信行为数据库且在惩戒期内的责任主体，依据项目申报途径，可以向项目主管部门提出科研信用修复申请，经审核同意后，报省科技厅作出修复决定。</w:t>
      </w:r>
    </w:p>
    <w:p w14:paraId="24825D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提出信用修复申请须同时满足以下条件：</w:t>
      </w:r>
    </w:p>
    <w:p w14:paraId="247640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（一）项目科研失信惩戒已实施大于惩戒期的一半，且惩戒期内未发生或未发现新的项目科研失信；</w:t>
      </w:r>
    </w:p>
    <w:p w14:paraId="2F6E9E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（二）有主动纠正科研失信行为、消除不良社会影响等表现，包括但不限于按处理决定全面完成整改、退回不当得利、撤销虚假科研成果、纠正数据等；</w:t>
      </w:r>
    </w:p>
    <w:p w14:paraId="27E732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（三）作出书面科研诚信承诺；</w:t>
      </w:r>
    </w:p>
    <w:p w14:paraId="7C3CEE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（四）科研失信惩戒实施后获得市级及以上表彰或嘉奖，并提供相关证明。</w:t>
      </w:r>
    </w:p>
    <w:p w14:paraId="429091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科研信用修复程序：</w:t>
      </w:r>
    </w:p>
    <w:p w14:paraId="18B51B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（一）提出申请。满足信用修复申请条件的责任主体向项目主管部门提交项目科研信用修复申请书、科研诚信承诺书、本办法第二十五条所列的证明材料等。</w:t>
      </w:r>
    </w:p>
    <w:p w14:paraId="2E7961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（二）受理申请。项目主管部门对项目科研信用修复申请材料的完整性、相关性进行审核，确定是否受理。不予受理的，应告知申请者不予受理的理由；对符合受理条件的，提出信用修复建议。</w:t>
      </w:r>
    </w:p>
    <w:p w14:paraId="46953D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（三）审核论证。省科技厅负责对项目科研信用修复事项进行审核，确有需要的组织论证，作出是否予以信用修复的决定，由受理申请的单位告知申请主体。</w:t>
      </w:r>
    </w:p>
    <w:p w14:paraId="50612A5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（四）信用修复。根据信用修复决定予以项目科研信用修复的，应将责任主体移出山东省科研失信行为数据库，同时终止对其实施的惩戒措施。法律、法规、规章和国家规定不予修复的，从其规定。</w:t>
      </w:r>
    </w:p>
    <w:p w14:paraId="1823CE39">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69ACAB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对科技人才项目和各类创新平台、科技型企业资格认定、科技奖励等科技活动，以及受委托行使国家级科研经费分配、项目与奖励推荐、资格认定等科技活动的科研诚信管理工作，可参照本办法执行。</w:t>
      </w:r>
    </w:p>
    <w:p w14:paraId="40EB51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国家如有新发布政策文件，从其规定。</w:t>
      </w:r>
    </w:p>
    <w:p w14:paraId="58AAB2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本办法由省科技厅负责解释。</w:t>
      </w:r>
    </w:p>
    <w:p w14:paraId="7E90B6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本办法自2026年1月1日起施行，有效期至2030年12月31日。</w:t>
      </w:r>
    </w:p>
    <w:p w14:paraId="5274159E">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EF913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BF3D5E5">
      <w:pPr>
        <w:pStyle w:val="2"/>
        <w:bidi w:val="0"/>
        <w:rPr>
          <w:rFonts w:hint="eastAsia"/>
        </w:rPr>
      </w:pPr>
      <w:r>
        <w:rPr>
          <w:rFonts w:hint="eastAsia"/>
        </w:rPr>
        <w:t>关于印发《山东省省级创业类人才项目股权投资</w:t>
      </w:r>
    </w:p>
    <w:p w14:paraId="6E6DDAC9">
      <w:pPr>
        <w:pStyle w:val="2"/>
        <w:bidi w:val="0"/>
        <w:rPr>
          <w:rFonts w:hint="eastAsia"/>
        </w:rPr>
      </w:pPr>
      <w:r>
        <w:rPr>
          <w:rFonts w:hint="eastAsia"/>
        </w:rPr>
        <w:t>实施细则》的通知</w:t>
      </w:r>
    </w:p>
    <w:p w14:paraId="09F599DE">
      <w:pPr>
        <w:pStyle w:val="3"/>
        <w:bidi w:val="0"/>
        <w:rPr>
          <w:rFonts w:hint="eastAsia"/>
        </w:rPr>
      </w:pPr>
    </w:p>
    <w:p w14:paraId="54F4C0EA">
      <w:pPr>
        <w:pStyle w:val="3"/>
        <w:bidi w:val="0"/>
        <w:rPr>
          <w:rFonts w:hint="eastAsia"/>
        </w:rPr>
      </w:pPr>
      <w:r>
        <w:rPr>
          <w:rFonts w:hint="eastAsia"/>
        </w:rPr>
        <w:t>鲁科字〔2025〕161号</w:t>
      </w:r>
    </w:p>
    <w:p w14:paraId="7F7649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984127F">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各市党委组织部，各市科技局、财政局，各有关单位：</w:t>
      </w:r>
    </w:p>
    <w:p w14:paraId="7F7EAC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全面落实科教强鲁人才兴鲁战略，发挥财政资金杠杆作用，做好省级创业类人才项目股权投资工作，省科技厅、省委组织部、省财政厅联合制定了《山东省省级创业类人才项目股权投资实施细则》，现印发给你们，请结合实际认真抓好落实。</w:t>
      </w:r>
    </w:p>
    <w:p w14:paraId="2A28CD9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BD8EF3C">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山东省科学技术厅</w:t>
      </w:r>
      <w:r>
        <w:rPr>
          <w:rFonts w:hint="eastAsia" w:ascii="Times New Roman" w:hAnsi="Times New Roman" w:eastAsia="仿宋_GB2312" w:cs="仿宋_GB2312"/>
          <w:color w:val="000000"/>
          <w:spacing w:val="0"/>
          <w:w w:val="100"/>
          <w:sz w:val="24"/>
          <w:szCs w:val="24"/>
          <w:lang w:val="en-US" w:eastAsia="zh-CN"/>
        </w:rPr>
        <w:t xml:space="preserve"> </w:t>
      </w:r>
    </w:p>
    <w:p w14:paraId="3DCC6C1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中共山东省委组织部</w:t>
      </w:r>
    </w:p>
    <w:p w14:paraId="73391D94">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山东省财政厅</w:t>
      </w:r>
      <w:r>
        <w:rPr>
          <w:rFonts w:hint="eastAsia" w:ascii="Times New Roman" w:hAnsi="Times New Roman" w:eastAsia="仿宋_GB2312" w:cs="仿宋_GB2312"/>
          <w:color w:val="000000"/>
          <w:spacing w:val="0"/>
          <w:w w:val="100"/>
          <w:sz w:val="24"/>
          <w:szCs w:val="24"/>
          <w:lang w:val="en-US" w:eastAsia="zh-CN"/>
        </w:rPr>
        <w:t xml:space="preserve">   </w:t>
      </w:r>
    </w:p>
    <w:p w14:paraId="0A7C72FB">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2025年10月22日</w:t>
      </w:r>
    </w:p>
    <w:p w14:paraId="3F0F31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DDF0B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（此件主动公开）</w:t>
      </w:r>
    </w:p>
    <w:p w14:paraId="04703652">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0B6EC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6BF2C94">
      <w:pPr>
        <w:pStyle w:val="2"/>
        <w:bidi w:val="0"/>
        <w:rPr>
          <w:rFonts w:hint="eastAsia"/>
        </w:rPr>
      </w:pPr>
      <w:r>
        <w:rPr>
          <w:rFonts w:hint="eastAsia"/>
        </w:rPr>
        <w:t>山东省省级创业类人才项目股权投资实施细则</w:t>
      </w:r>
    </w:p>
    <w:p w14:paraId="684B28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182CF4C">
      <w:pPr>
        <w:pStyle w:val="6"/>
        <w:bidi w:val="0"/>
        <w:rPr>
          <w:rFonts w:hint="eastAsia"/>
        </w:rPr>
      </w:pPr>
      <w:r>
        <w:rPr>
          <w:rFonts w:hint="eastAsia"/>
        </w:rPr>
        <w:t>第一章</w:t>
      </w:r>
      <w:r>
        <w:rPr>
          <w:rFonts w:hint="eastAsia"/>
          <w:lang w:val="en-US" w:eastAsia="zh-CN"/>
        </w:rPr>
        <w:t>　</w:t>
      </w:r>
      <w:r>
        <w:rPr>
          <w:rFonts w:hint="eastAsia"/>
        </w:rPr>
        <w:t>总</w:t>
      </w:r>
      <w:r>
        <w:rPr>
          <w:rFonts w:hint="eastAsia"/>
          <w:lang w:eastAsia="zh-CN"/>
        </w:rPr>
        <w:t>　</w:t>
      </w:r>
      <w:r>
        <w:rPr>
          <w:rFonts w:hint="eastAsia"/>
        </w:rPr>
        <w:t>则</w:t>
      </w:r>
    </w:p>
    <w:p w14:paraId="273B9A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val="en-US" w:eastAsia="zh-CN"/>
        </w:rPr>
        <w:t>　</w:t>
      </w:r>
      <w:r>
        <w:rPr>
          <w:rFonts w:hint="eastAsia" w:ascii="Times New Roman" w:hAnsi="Times New Roman" w:eastAsia="仿宋_GB2312" w:cs="仿宋_GB2312"/>
          <w:color w:val="000000"/>
          <w:spacing w:val="0"/>
          <w:w w:val="100"/>
          <w:sz w:val="24"/>
          <w:szCs w:val="24"/>
        </w:rPr>
        <w:t>为全面落实科教强鲁人才兴鲁战略，发挥财政资金杠杆作用，做好省级创业类人才项目股权投资工作，根据《山东省人民政府关于实施财政资金股权投资改革试点的意见》（鲁政字〔2020〕16号）、《山东省人民政府关于进一步深化预算管理制度改革的实施意见》（鲁政发〔2021〕19号）、《山东省人民政府办公厅关于加强财政金融协同联动支持全省经济高质量发展的实施意见》（鲁政办发〔2023〕16号）等文件规定，结合工作实际，制定本细则。</w:t>
      </w:r>
    </w:p>
    <w:p w14:paraId="0AA2EB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细则所称省级创业类人才项目股权投资（以下简称人才股权投资）是省级财政资金以股权投资方式支持人才创新创业的活动，旨在发挥财政资金引导带动作用，拓宽人才项目融资渠道，降低创业融资成本，推动科技研发和成果产业化落地，支持创业类人才企业成长壮大。</w:t>
      </w:r>
    </w:p>
    <w:p w14:paraId="06CD100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人才股权投资遵循“统筹规划、分工负责、规范使用、注重绩效”的原则，支持创业类人才企业攻克一批关键核心技术，转化一批重大科技成果，促进国内外优质人才、项目、资源集聚山东，提升自主创新能力。</w:t>
      </w:r>
    </w:p>
    <w:p w14:paraId="50A21E52">
      <w:pPr>
        <w:pStyle w:val="6"/>
        <w:bidi w:val="0"/>
        <w:rPr>
          <w:rFonts w:hint="eastAsia"/>
        </w:rPr>
      </w:pPr>
      <w:r>
        <w:rPr>
          <w:rFonts w:hint="eastAsia"/>
        </w:rPr>
        <w:t>第二章</w:t>
      </w:r>
      <w:r>
        <w:rPr>
          <w:rFonts w:hint="eastAsia"/>
          <w:lang w:eastAsia="zh-CN"/>
        </w:rPr>
        <w:t>　</w:t>
      </w:r>
      <w:r>
        <w:rPr>
          <w:rFonts w:hint="eastAsia"/>
        </w:rPr>
        <w:t>职责分工</w:t>
      </w:r>
    </w:p>
    <w:p w14:paraId="5AEBAF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人才股权投资由省委组织部、省科技厅、省财政厅按照部门职责管理实施。省财政厅会同省科技厅确定相关投资机构作为人才股权投资管理机构（以下简称投资管理机构）。</w:t>
      </w:r>
    </w:p>
    <w:p w14:paraId="0A921D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省委组织部负责统筹协调工作。</w:t>
      </w:r>
    </w:p>
    <w:p w14:paraId="2441BC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省科技厅负责预算编制及执行和预算绩效管理，开展项目申报、审核等工作，确认股权投资计划，对项目实施情况进行监督和管理。</w:t>
      </w:r>
    </w:p>
    <w:p w14:paraId="5F4DE3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省财政厅负责支出政策审核，确定预算投入规模，对投资管理机构实施注资，组织指导预算绩效管理工作。</w:t>
      </w:r>
    </w:p>
    <w:p w14:paraId="67A8A5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设区市科技局负责本辖区内项目的征集、初审和推荐工作，对申报材料的真实性、合规性进行审核把关；协调解决项目实施过程中出现的问题；协助省科技厅开展过程管理、绩效评价、监督检查等工作；视项目进展和实际情况，适时提出项目调整建议；协助投资管理机构开展属地企业投后服务工作。</w:t>
      </w:r>
    </w:p>
    <w:p w14:paraId="27ABDC9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投资管理机构负责对省科技厅推送项目开展尽职调查及投资谈判等，对被投资企业加强监管，按规定实施持股、投后、股权退出管理并建立风险防控机制。</w:t>
      </w:r>
    </w:p>
    <w:p w14:paraId="5E26CE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被投资企业负责按照投资协议实施项目和使用资金，配合绩效评价工作。</w:t>
      </w:r>
    </w:p>
    <w:p w14:paraId="3F029B7B">
      <w:pPr>
        <w:pStyle w:val="6"/>
        <w:bidi w:val="0"/>
        <w:rPr>
          <w:rFonts w:hint="eastAsia"/>
        </w:rPr>
      </w:pPr>
      <w:r>
        <w:rPr>
          <w:rFonts w:hint="eastAsia"/>
        </w:rPr>
        <w:t>第三章</w:t>
      </w:r>
      <w:r>
        <w:rPr>
          <w:rFonts w:hint="eastAsia"/>
          <w:lang w:eastAsia="zh-CN"/>
        </w:rPr>
        <w:t>　</w:t>
      </w:r>
      <w:r>
        <w:rPr>
          <w:rFonts w:hint="eastAsia"/>
        </w:rPr>
        <w:t>投资对象、范围和方式</w:t>
      </w:r>
    </w:p>
    <w:p w14:paraId="1915AF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人才股权投资对象包括引进顶尖人才“一事一议”和泰山产业创业领军人才入选企业。聚焦新旧动能转换、绿色低碳高质量发展、培育发展新质生产力等领域，重点支持具有较强引领带动作用、较大发展潜力和空间的项目。</w:t>
      </w:r>
    </w:p>
    <w:p w14:paraId="1936BC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人才股权投资通过省级科技创新发展资金安排，与科技股权投资统筹实施，资金规模根据当年财政预算和项目投资实际确定。人才股权投资与新旧动能转换引导基金参股基金（以下简称新旧动能转换基金）协同实施。省级创业类人才项目同步推送科技股权投资和新旧动能转换基金管理机构，按照市场规则开展尽职调查并作出投资决定。</w:t>
      </w:r>
    </w:p>
    <w:p w14:paraId="55EC09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人才股权投资采取注资引导投资方式实施，年度人才股权投资预算规模按程序确定后，省财政厅、省科技厅与投资管理机构签订协议，将财政资金注资投资管理机构，由投资管理机构按协议约定实施股权投资，履行所持股权的权利义务，完成投资政策目标任务。鼓励投资机构按照财政投资资金的一定比例跟投，放大资金使用效益。</w:t>
      </w:r>
    </w:p>
    <w:p w14:paraId="09A0A8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单个项目支持强度根据项目申请额度、资产总额和投资管理机构的尽职调查和投资谈判情况确定。单个项目投资额占被投资项目的股份原则上不超过其总股本的25%，且不为第一大股东。其中，泰山产业创业领军人才项目单个项目投资额原则上不超过1500万元，引进顶尖人才“一事一议”创业人才项目单个项目投资额最高不超过6000万元。参股期限原则上为5年，最长不超过10年。</w:t>
      </w:r>
    </w:p>
    <w:p w14:paraId="4A256C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获得人才股权投资后申报省级科技计划项目的，不受省科技计划限项规定限制。</w:t>
      </w:r>
    </w:p>
    <w:p w14:paraId="15B4CA8E">
      <w:pPr>
        <w:pStyle w:val="6"/>
        <w:bidi w:val="0"/>
        <w:rPr>
          <w:rFonts w:hint="eastAsia"/>
        </w:rPr>
      </w:pPr>
      <w:r>
        <w:rPr>
          <w:rFonts w:hint="eastAsia"/>
        </w:rPr>
        <w:t>第四章</w:t>
      </w:r>
      <w:r>
        <w:rPr>
          <w:rFonts w:hint="eastAsia"/>
          <w:lang w:eastAsia="zh-CN"/>
        </w:rPr>
        <w:t>　</w:t>
      </w:r>
      <w:r>
        <w:rPr>
          <w:rFonts w:hint="eastAsia"/>
        </w:rPr>
        <w:t>组织实施</w:t>
      </w:r>
    </w:p>
    <w:p w14:paraId="5374F9F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人才股权投资按照以下步骤实施：</w:t>
      </w:r>
    </w:p>
    <w:p w14:paraId="6C0145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（一）发布通知。省科技厅下发申报通知，明确申报条件、程序和相关要求。</w:t>
      </w:r>
    </w:p>
    <w:p w14:paraId="6655C7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申报推荐。申报单位编制申请书，按照属地原则，由设区市科技局汇总后报省科技厅。申报单位须对申请书中涉及的指标、数据和相关证明材料的真实性负责，自行承担因提供虚假材料造成的后果。各设区市科技局对申报单位资格、申请书等进行审核，出具推荐意见。投资管理机构可按程序推荐符合人才股权投资条件的市场化项目。</w:t>
      </w:r>
    </w:p>
    <w:p w14:paraId="795D0D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（三）形式审查。省科技厅组织形式审查，并将通过审查的项目纳入股权投资项目库，在确定年度资金规模3个月内，推送给投资管理机构。</w:t>
      </w:r>
    </w:p>
    <w:p w14:paraId="7EB85F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（四）尽职调查及投资谈判。投资管理机构按照“应调尽调、应投尽投”的原则开展尽职调查和投资决策。</w:t>
      </w:r>
    </w:p>
    <w:p w14:paraId="2F2CB8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（五）提出股权投资计划建议。投资管理机构根据尽职调查及投资谈判情况，拟定投资计划，向省科技厅提交股权投资项目清单和入股建议书。</w:t>
      </w:r>
    </w:p>
    <w:p w14:paraId="3FA748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（六）确定股权投资计划。省科技厅确认股权投资计划后，投资管理机构将股权投资项目清单和入股建议书报省委组织部、省科技厅、省财政厅。</w:t>
      </w:r>
    </w:p>
    <w:p w14:paraId="6FA098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完成投资。投资管理机构与被投资企业签订股权投资协议，在股权投资计划确认5个月之内，按股权投资计划、资金分配文件、股权投资协议等，将投资资金划入被投资企业银行账户，并向省财政厅、省科技厅报送最终投资项目清单。预计无法按时完成投资的，应及时向省财政厅、省科技厅报告，说明存在的问题，提出解决方案和措施建议。被投资企业在投资完成之日起30日内完成章程修改、企业登记变更等工作。</w:t>
      </w:r>
    </w:p>
    <w:p w14:paraId="29A9F8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人才股权投资应当按照协议等约定，在达到一定的投资年限或退出条件时，报省科技厅审批同意后，依法通过股权转让、股东（企业）回购以及清算解散等方式实施股权退出，退出完成后报省财政厅备案。投资完成不满1年的，原则上不得提前退出。</w:t>
      </w:r>
    </w:p>
    <w:p w14:paraId="74D9BE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企业发生经营风险的，投资管理机构应进行风险预判，及时制定风险处置方案，报省财政厅、省科技厅备案后进行处置。</w:t>
      </w:r>
    </w:p>
    <w:p w14:paraId="54AF5C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股权退出时，可结合被投资企业所属领域、发展阶段、投资期内企业成长性、社会贡献度等，在收益范围内给予适当让利，具体让利事宜在股权投资协议中约定。</w:t>
      </w:r>
    </w:p>
    <w:p w14:paraId="27CDF1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（一）鼓励成长壮大。投资期内，被投资企业上市或被上市公司收购，或成长为“独角兽”、专精特新“小巨人”、“制造业单项冠军”等高成长性企业的，最高可让渡30%财政股权投资收益。</w:t>
      </w:r>
    </w:p>
    <w:p w14:paraId="49BDD5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（二）鼓励引育人才。投资期内，创业人才或引育人才成功入选国家级重点人才计划的，最高可让渡20%财政股权投资收益（不可累计）。</w:t>
      </w:r>
    </w:p>
    <w:p w14:paraId="392146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（三）鼓励提前退出。投资管理机构可视提前退出的时间予以让利，其中，提前退出时间2年（含）以上的，可让渡30%财政股权投资收益；提前退出时间达1年（含）以上、不满2年的，可让渡10%财政股权投资收益。</w:t>
      </w:r>
    </w:p>
    <w:p w14:paraId="75334E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收回的投资本金，投资管理机构报省财政厅、省科技厅同意后，应按照股权投资计划要求滚动使用；获得的投资收益（含年度分红、股息、股利等）按企业会计准则进行核算，并按照有关规定上缴国有资本收益。</w:t>
      </w:r>
    </w:p>
    <w:p w14:paraId="3D06F8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投资管理机构应充分发挥自身资源、信用、品牌等优势，积极赋能被投资企业加快发展，提升财政资金股权投资综合效能。</w:t>
      </w:r>
    </w:p>
    <w:p w14:paraId="7557C932">
      <w:pPr>
        <w:pStyle w:val="6"/>
        <w:bidi w:val="0"/>
        <w:rPr>
          <w:rFonts w:hint="eastAsia"/>
        </w:rPr>
      </w:pPr>
      <w:r>
        <w:rPr>
          <w:rFonts w:hint="eastAsia"/>
        </w:rPr>
        <w:t>第五章</w:t>
      </w:r>
      <w:r>
        <w:rPr>
          <w:rFonts w:hint="eastAsia"/>
          <w:lang w:eastAsia="zh-CN"/>
        </w:rPr>
        <w:t>　</w:t>
      </w:r>
      <w:r>
        <w:rPr>
          <w:rFonts w:hint="eastAsia"/>
        </w:rPr>
        <w:t>监督管理</w:t>
      </w:r>
    </w:p>
    <w:p w14:paraId="1C36A8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投资管理机构应建立股权投资管理制度，及时进行登记管理，动态、全面、准确掌握股权变更状况。</w:t>
      </w:r>
    </w:p>
    <w:p w14:paraId="0EE117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投资管理机构按照章程或者股权投资协议约定实施股权管理，跟踪项目进展，每个年度向省财政厅、省科技厅书面报送股权投资运作管理情况报告，并根据项目进展需要，提出继续持有、收回投资、不良处置等管理建议。</w:t>
      </w:r>
    </w:p>
    <w:p w14:paraId="1EF0B1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组织对投资管理机构项目运作管理、年度投资任务完成情况等进行绩效评价，省财政厅负责组织指导预算绩效管理工作。建立股权投资管理运作容错免责机制，对投资管理机构已履行勤勉尽责义务、备案相关事项，但由于客观因素未达到预期目标或出现投资损失的，在绩效评价时予以剔除。</w:t>
      </w:r>
    </w:p>
    <w:p w14:paraId="0B788D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投资管理机构应当建立项目监督管理机制，督促被投资企业按照协议约定使用投资资金，会同被投资企业积极配合财政、审计等部门的监督检查，对发现的违法违规违纪问题严肃处理。</w:t>
      </w:r>
    </w:p>
    <w:p w14:paraId="0DDC11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投资管理机构应当建立有效的风险防控机制，被投资企业出现以下重大风险或经营变化等事项时，启动止损机制及时止损，并及时向省财政厅、省科技厅备案。</w:t>
      </w:r>
    </w:p>
    <w:p w14:paraId="7C4A43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（一）被投资企业严重违反国家相关法律法规；</w:t>
      </w:r>
    </w:p>
    <w:p w14:paraId="5DF4B6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（二）被投资企业严重违反股权投资协议约定；</w:t>
      </w:r>
    </w:p>
    <w:p w14:paraId="4BD67F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（三）财政资金拨付被投资企业6个月后，被投资企业未开展实质性业务或企业既定目标实现进度缓慢，难以按期达到股权投资协议约定目标；</w:t>
      </w:r>
    </w:p>
    <w:p w14:paraId="026926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（四）项目核心管理团队或经营策略发生重大变化，无法继续按约实现正常目标；</w:t>
      </w:r>
    </w:p>
    <w:p w14:paraId="42995A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（五）项目依托的引进顶尖人才“一事一议”人才和泰山产业创业领军人才流失的；</w:t>
      </w:r>
    </w:p>
    <w:p w14:paraId="2798F8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（六）其他重大风险或经营变化事项。</w:t>
      </w:r>
    </w:p>
    <w:p w14:paraId="75032EDE">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645D3A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本细则由省委组织部、省科技厅、省财政厅负责解释。</w:t>
      </w:r>
    </w:p>
    <w:p w14:paraId="2785199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本细则自2025年10月22日起施行，有效期至2028年10月21日。</w:t>
      </w:r>
    </w:p>
    <w:p w14:paraId="091A5957">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46E2D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CC5C474">
      <w:pPr>
        <w:pStyle w:val="2"/>
        <w:bidi w:val="0"/>
        <w:rPr>
          <w:rFonts w:hint="eastAsia"/>
        </w:rPr>
      </w:pPr>
      <w:r>
        <w:rPr>
          <w:rFonts w:hint="eastAsia"/>
        </w:rPr>
        <w:t>关于印发《山东省省级“拨投结合”科技项目管理</w:t>
      </w:r>
    </w:p>
    <w:p w14:paraId="4BC0BF2F">
      <w:pPr>
        <w:pStyle w:val="2"/>
        <w:bidi w:val="0"/>
        <w:rPr>
          <w:rFonts w:hint="eastAsia"/>
        </w:rPr>
      </w:pPr>
      <w:r>
        <w:rPr>
          <w:rFonts w:hint="eastAsia"/>
        </w:rPr>
        <w:t>实施细则》的通知</w:t>
      </w:r>
    </w:p>
    <w:p w14:paraId="2898D7AB">
      <w:pPr>
        <w:pStyle w:val="3"/>
        <w:bidi w:val="0"/>
        <w:rPr>
          <w:rFonts w:hint="eastAsia"/>
        </w:rPr>
      </w:pPr>
    </w:p>
    <w:p w14:paraId="17F5DAE4">
      <w:pPr>
        <w:pStyle w:val="3"/>
        <w:bidi w:val="0"/>
        <w:rPr>
          <w:rFonts w:hint="eastAsia"/>
        </w:rPr>
      </w:pPr>
      <w:r>
        <w:rPr>
          <w:rFonts w:hint="eastAsia"/>
        </w:rPr>
        <w:t>鲁科字〔2025〕204号</w:t>
      </w:r>
    </w:p>
    <w:p w14:paraId="1E36BD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A6A58BD">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各市科技局、财政局，省直有关部门，各有关单位：</w:t>
      </w:r>
    </w:p>
    <w:p w14:paraId="61B698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现将《山东省省级“拨投结合”科技项目管理实施细则》印发给你们，请结合实际认真贯彻执行。</w:t>
      </w:r>
    </w:p>
    <w:p w14:paraId="769179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56FE4B">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山东省科学技术厅</w:t>
      </w:r>
      <w:r>
        <w:rPr>
          <w:rFonts w:hint="eastAsia" w:ascii="Times New Roman" w:hAnsi="Times New Roman" w:eastAsia="仿宋_GB2312" w:cs="仿宋_GB2312"/>
          <w:color w:val="000000"/>
          <w:spacing w:val="0"/>
          <w:w w:val="100"/>
          <w:sz w:val="24"/>
          <w:szCs w:val="24"/>
          <w:lang w:val="en-US" w:eastAsia="zh-CN"/>
        </w:rPr>
        <w:t xml:space="preserve"> </w:t>
      </w:r>
    </w:p>
    <w:p w14:paraId="04941BB6">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山东省财政厅</w:t>
      </w:r>
      <w:r>
        <w:rPr>
          <w:rFonts w:hint="eastAsia" w:ascii="Times New Roman" w:hAnsi="Times New Roman" w:eastAsia="仿宋_GB2312" w:cs="仿宋_GB2312"/>
          <w:color w:val="000000"/>
          <w:spacing w:val="0"/>
          <w:w w:val="100"/>
          <w:sz w:val="24"/>
          <w:szCs w:val="24"/>
          <w:lang w:val="en-US" w:eastAsia="zh-CN"/>
        </w:rPr>
        <w:t xml:space="preserve">   </w:t>
      </w:r>
    </w:p>
    <w:p w14:paraId="0E9CF9E7">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2025年12月31日</w:t>
      </w:r>
    </w:p>
    <w:p w14:paraId="23F3ED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D711B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396C306D">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89B20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90650C7">
      <w:pPr>
        <w:pStyle w:val="2"/>
        <w:bidi w:val="0"/>
        <w:rPr>
          <w:rFonts w:hint="eastAsia"/>
        </w:rPr>
      </w:pPr>
      <w:r>
        <w:rPr>
          <w:rFonts w:hint="eastAsia"/>
        </w:rPr>
        <w:t>山东省省级“拨投结合”科技项目管理实施细则</w:t>
      </w:r>
    </w:p>
    <w:p w14:paraId="1F52DE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3248481">
      <w:pPr>
        <w:pStyle w:val="6"/>
        <w:bidi w:val="0"/>
        <w:rPr>
          <w:rFonts w:hint="eastAsia"/>
        </w:rPr>
      </w:pPr>
      <w:r>
        <w:rPr>
          <w:rFonts w:hint="eastAsia"/>
        </w:rPr>
        <w:t>第一章</w:t>
      </w:r>
      <w:r>
        <w:rPr>
          <w:rFonts w:hint="eastAsia"/>
          <w:lang w:val="en-US" w:eastAsia="zh-CN"/>
        </w:rPr>
        <w:t>　</w:t>
      </w:r>
      <w:r>
        <w:rPr>
          <w:rFonts w:hint="eastAsia"/>
        </w:rPr>
        <w:t>总</w:t>
      </w:r>
      <w:r>
        <w:rPr>
          <w:rFonts w:hint="eastAsia"/>
          <w:lang w:eastAsia="zh-CN"/>
        </w:rPr>
        <w:t>　</w:t>
      </w:r>
      <w:r>
        <w:rPr>
          <w:rFonts w:hint="eastAsia"/>
        </w:rPr>
        <w:t>则</w:t>
      </w:r>
    </w:p>
    <w:p w14:paraId="2888E1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Style w:val="14"/>
          <w:rFonts w:hint="eastAsia"/>
          <w:lang w:val="en-US" w:eastAsia="zh-CN"/>
        </w:rPr>
        <w:t>　</w:t>
      </w:r>
      <w:r>
        <w:rPr>
          <w:rFonts w:hint="eastAsia" w:ascii="Times New Roman" w:hAnsi="Times New Roman" w:eastAsia="仿宋_GB2312" w:cs="仿宋_GB2312"/>
          <w:color w:val="000000"/>
          <w:spacing w:val="0"/>
          <w:w w:val="100"/>
          <w:sz w:val="24"/>
          <w:szCs w:val="24"/>
        </w:rPr>
        <w:t>为创新科技资金投入方式，发挥财政科技股权投资引导带动作用，以科技项目资助和股权投资联动的方式，支持企业承担省级科技计划项目，特制定本细则。</w:t>
      </w:r>
    </w:p>
    <w:p w14:paraId="698E83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拨投结合”是指对符合条件的省级科技计划项目，省科技厅以“拨”的形式将省级财政资金拨付至项目承担企业（以下简称项目企业），财政科技股权投资被注资机构或其指定的受托机构（以下简称投资管理机构）同步对项目企业进行股权投资。股权投资资金按照“适当收益”原则逐步退出。</w:t>
      </w:r>
    </w:p>
    <w:p w14:paraId="25713B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支持承担省级重大科技创新工程、科技示范工程等科技计划中有股权融资需求的企业。该类项目的征集和确定履行省重大科技创新工程项目程序，执行《山东省重点研发计划（重大科技创新工程）项目管理办法》相关规定。</w:t>
      </w:r>
    </w:p>
    <w:p w14:paraId="7878EB7D">
      <w:pPr>
        <w:pStyle w:val="6"/>
        <w:bidi w:val="0"/>
        <w:rPr>
          <w:rFonts w:hint="eastAsia"/>
        </w:rPr>
      </w:pPr>
      <w:r>
        <w:rPr>
          <w:rFonts w:hint="eastAsia"/>
        </w:rPr>
        <w:t>第二章</w:t>
      </w:r>
      <w:r>
        <w:rPr>
          <w:rFonts w:hint="eastAsia"/>
          <w:lang w:eastAsia="zh-CN"/>
        </w:rPr>
        <w:t>　</w:t>
      </w:r>
      <w:r>
        <w:rPr>
          <w:rFonts w:hint="eastAsia"/>
        </w:rPr>
        <w:t>支持措施</w:t>
      </w:r>
    </w:p>
    <w:p w14:paraId="21877C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作为拨款主体，投资管理机构作为投资主体，经共同研究确定后，与项目企业签订《项目合同书》和《股权投资协议》，明确项目任务、持股数量、股东权益及退出机制等关键条款。拨款资金用于项目支出，投资资金可用于项目相关的企业经营活动。</w:t>
      </w:r>
    </w:p>
    <w:p w14:paraId="2FF608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拨投结合”项目资金在省级科技创新发展资金预算中安排。省科技厅将“拨投结合”项目纳入省科技计划项目支持，投资管理机构从年度科技领域财政股权投资资金中设立“拨投结合”投资额度。鼓励投资管理机构自有资金、金融及社会资本参与投资。</w:t>
      </w:r>
    </w:p>
    <w:p w14:paraId="070960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每个“拨投结合”项目支持强度原则上不低于同类科技计划直接补助的单个项目平均支持水平。财政股权资金投入原则上高于财政补助资金。</w:t>
      </w:r>
    </w:p>
    <w:p w14:paraId="71FB28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参股比例原则上不超过被投企业总股本25%，且不为第一大股东。参股期限原则上为5年，最长可延长至10年。</w:t>
      </w:r>
    </w:p>
    <w:p w14:paraId="425C50C0">
      <w:pPr>
        <w:pStyle w:val="6"/>
        <w:bidi w:val="0"/>
        <w:rPr>
          <w:rFonts w:hint="eastAsia"/>
        </w:rPr>
      </w:pPr>
      <w:r>
        <w:rPr>
          <w:rFonts w:hint="eastAsia"/>
        </w:rPr>
        <w:t>第三章</w:t>
      </w:r>
      <w:r>
        <w:rPr>
          <w:rFonts w:hint="eastAsia"/>
          <w:lang w:eastAsia="zh-CN"/>
        </w:rPr>
        <w:t>　</w:t>
      </w:r>
      <w:r>
        <w:rPr>
          <w:rFonts w:hint="eastAsia"/>
        </w:rPr>
        <w:t>职责分工</w:t>
      </w:r>
    </w:p>
    <w:p w14:paraId="33C194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负责预算编制及执行和预算绩效管理，组织开展项目申报、审核、立项等工作，做好“拨”的部分专项资金拨付工作；对项目实施情况进行监管，组织项目验收；审批投资管理机构提出的投资方案、投后管理重大事项。</w:t>
      </w:r>
    </w:p>
    <w:p w14:paraId="449AAC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省财政厅负责在省级科技创新发展资金年度预算规模内，协同配置“拨投结合”项目资金预算，经决策机构审定后，按程序批复下达资金；组织指导预算绩效管理工作。</w:t>
      </w:r>
    </w:p>
    <w:p w14:paraId="78EAAB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设区市科技局负责本辖区“拨投结合”项目的征集、初审和推荐工作，负责审核申报材料的真实性、合规性；协调解决项目实施过程中出现的问题；协助省科技厅开展过程管理、监督评价和项目验收等工作；视项目进展和实际情况，适时提出项目调整建议；协助投资管理机构开展属地企业投后服务工作。</w:t>
      </w:r>
    </w:p>
    <w:p w14:paraId="308AA8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投资管理机构负责项目尽调、价值评估、投资管理、风险防控、股权退出等工作，按照投资项目企业章程及股权投资协议约定实施股权管理，跟踪项目进展，参与被投资企业重大事项决策。按程序向省科技厅、省财政厅报送科技股权项目投资报告和科技股权项目管理报告。</w:t>
      </w:r>
    </w:p>
    <w:p w14:paraId="64330E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企业按照项目合同书、投资协议等保障项目顺利实施，严格执行项目和经费管理规定，对项目目标任务完成、财政资金使用负直接责任；配合开展项目过程管理、监督评价、项目验收等工作，及时报告重大成果或重大事项，按要求报送项目进展、资金使用等有关情况；履行科研诚信承诺制度，健全内部管理制度等。</w:t>
      </w:r>
    </w:p>
    <w:p w14:paraId="1EF184BD">
      <w:pPr>
        <w:pStyle w:val="6"/>
        <w:bidi w:val="0"/>
        <w:rPr>
          <w:rFonts w:hint="eastAsia"/>
        </w:rPr>
      </w:pPr>
      <w:r>
        <w:rPr>
          <w:rFonts w:hint="eastAsia"/>
        </w:rPr>
        <w:t>第四章</w:t>
      </w:r>
      <w:r>
        <w:rPr>
          <w:rFonts w:hint="eastAsia"/>
          <w:lang w:eastAsia="zh-CN"/>
        </w:rPr>
        <w:t>　</w:t>
      </w:r>
      <w:r>
        <w:rPr>
          <w:rFonts w:hint="eastAsia"/>
        </w:rPr>
        <w:t>工作程序</w:t>
      </w:r>
    </w:p>
    <w:p w14:paraId="3294AF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省科技厅建立常态化项目征集和评审机制，定期发布“拨投结合”项目申报通知，明确申报条件，面向全省公开征集项目。</w:t>
      </w:r>
    </w:p>
    <w:p w14:paraId="255F0C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w:t>
      </w:r>
      <w:r>
        <w:rPr>
          <w:rStyle w:val="14"/>
          <w:rFonts w:hint="eastAsia"/>
          <w:spacing w:val="-6"/>
          <w:sz w:val="24"/>
        </w:rPr>
        <w:t>十四条</w:t>
      </w:r>
      <w:r>
        <w:rPr>
          <w:rFonts w:hint="eastAsia" w:ascii="Times New Roman" w:hAnsi="Times New Roman" w:eastAsia="仿宋_GB2312" w:cs="仿宋_GB2312"/>
          <w:color w:val="000000"/>
          <w:spacing w:val="-6"/>
          <w:w w:val="100"/>
          <w:sz w:val="24"/>
          <w:szCs w:val="24"/>
          <w:lang w:eastAsia="zh-CN"/>
        </w:rPr>
        <w:t>　</w:t>
      </w:r>
      <w:r>
        <w:rPr>
          <w:rFonts w:hint="eastAsia" w:ascii="Times New Roman" w:hAnsi="Times New Roman" w:eastAsia="仿宋_GB2312" w:cs="仿宋_GB2312"/>
          <w:color w:val="000000"/>
          <w:spacing w:val="-6"/>
          <w:w w:val="100"/>
          <w:sz w:val="24"/>
          <w:szCs w:val="24"/>
        </w:rPr>
        <w:t>申报单位按通知要求编制《山东省科技股权“拨投结合”项目申请书》及相关附件材料，申报材料提交至企业注册地县（区）科技局；县（区）科技局对申报材料进行初审，符合条件的推荐至设区市科技局；设区市科技局对推荐项目进行审核，汇总并行文推荐至省科技厅。省属投资机构、山东科技大市场可通过驻地设区市科技局推荐项目。原则上省级财政股权投资资金尚未退出的项目企业不予重复投资。</w:t>
      </w:r>
    </w:p>
    <w:p w14:paraId="346549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组织专家或委托专业机构，对通过形式审查的项目进行综合评审。评审重点涵盖但不限于符合我省重点产业发展需求；项目技术先进性、创新性与成熟度；项目必要性、可行性及市场前景；企业研发能力、管理及研发团队和财务状况；预期经济社会效益。根据竞争择优原则，结合评审意见，形成初选项目名单推荐给投资管理机构进行尽职调查。</w:t>
      </w:r>
    </w:p>
    <w:p w14:paraId="57E7EF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投资管理机构在约定时间内，对推荐名单中的项目进行深入的尽职调查和投资价值评估，形成详细的尽职调查报告。</w:t>
      </w:r>
    </w:p>
    <w:p w14:paraId="20E381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根据尽职调查报告和估值建议，投资管理机构确定拟投资项目清单、支持金额、持股比例、投资期限等关键条款，形成《投资建议书》。经省科技厅审批同意后，确定“拨投结合”项目名单及具体的投资计划方案。</w:t>
      </w:r>
    </w:p>
    <w:p w14:paraId="4B861E3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根据确定的“拨投结合”项目名单，组织开展拟立项项目公示，公示无异议后予以立项，向项目企业下达立项通知文件，并签订《项目合同书》，投资管理机构依据资金分配文件、投资计划方案，与项目企业签订《股权投资协议》。省科技厅、投资管理机构分别完成财政资金的拨付和投资工作。</w:t>
      </w:r>
    </w:p>
    <w:p w14:paraId="2D4624D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投资管理机构督促并协助项目企业在投资资金到位之日起30日内，完成公司章程修订、工商变更登记等法律手续。完成投资及法律手续后，投资管理机构向省科技厅、省财政厅书面报告投资完成情况及股权登记信息。</w:t>
      </w:r>
    </w:p>
    <w:p w14:paraId="23FCDF2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设区市科技局、投资管理机构根据职责分工对项目企业进行跟踪管理和赋能。项目实施期满（或达到《项目合同书》约定目标的），由省科技厅组织或委托第三方机构对项目目标完成情况、资金使用效益、科技成果产出等进行验收。验收结果作为后续股权处置、绩效评价和容错免责的重要依据。未通过验收的项目取消后续支持，并按规定退回资金。</w:t>
      </w:r>
    </w:p>
    <w:p w14:paraId="7E58583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完成投资后，由投资管理机构行使股东权利，依据投资协议和公司章程，参与被投资企业重大决策，提供赋能支持。建立健全投后管理体系，定期跟踪项目进展、企业经营和财务状况，进行风险评估。发现重大风险隐患时，及时预警并采取有效措施。</w:t>
      </w:r>
    </w:p>
    <w:p w14:paraId="5BD3B73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达到投资协议约定的正常退出条款时，由投资管理机构与企业按协议执行退出，并报省科技厅、省财政厅备案。触发投资协议约定的提前退出条款时，启动退出程序，由投资管理机构根据市场情况、企业状况和协议约定，制定具体退出方案，报省科技厅批准后实施，退出情况报财政厅备案。投资入股不满一年的，原则上不得提前退出。</w:t>
      </w:r>
    </w:p>
    <w:p w14:paraId="6182E63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收回的投资本金，投资管理机构报省财政厅、省科技厅同意后，按照股权投资计划要求滚动使用；获得的投资收益按企业会计准则进行核算，并按照有关规定上缴国有资本收益。</w:t>
      </w:r>
    </w:p>
    <w:p w14:paraId="648BD11E">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第五章</w:t>
      </w:r>
      <w:r>
        <w:rPr>
          <w:rFonts w:hint="eastAsia"/>
          <w:lang w:eastAsia="zh-CN"/>
        </w:rPr>
        <w:t>　</w:t>
      </w:r>
      <w:r>
        <w:rPr>
          <w:rFonts w:hint="eastAsia"/>
        </w:rPr>
        <w:t>监督管理与保障措施</w:t>
      </w:r>
    </w:p>
    <w:p w14:paraId="083502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投资管理机构、项目企业应切实强化内部控制，优化完善风险防控机制，积极配合科技、财政、审计等部门的监督管理。对项目资金管理使用过程中存在违法违规行为的，按照国家有关法律法规规定严肃处理。</w:t>
      </w:r>
    </w:p>
    <w:p w14:paraId="65BE27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w:t>
      </w:r>
      <w:r>
        <w:rPr>
          <w:rFonts w:hint="eastAsia" w:ascii="Times New Roman" w:hAnsi="Times New Roman" w:eastAsia="仿宋_GB2312" w:cs="仿宋_GB2312"/>
          <w:color w:val="000000"/>
          <w:spacing w:val="0"/>
          <w:w w:val="100"/>
          <w:sz w:val="24"/>
          <w:szCs w:val="24"/>
        </w:rPr>
        <w:t>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组织投资管理机构、项目企业进行绩效评价。对出现因先行先试、主动作为等出现探索性失误或未达到预期效果的，因国家政策重大变动以及不可预测的市场波动等因素导致的投资损失，因战争、地震、洪水、疾病疫情等不可抗力导致的投资损失等其他客观因素导致项目未达到预期目标或出现投资失败、损失的，在投资管理机构、项目企业已履行勤勉尽责义务、备案相关事项，没有牟取非法利益的前提下，在绩效评价时予以扣除。</w:t>
      </w:r>
    </w:p>
    <w:p w14:paraId="43FDE9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项目撤销、变更、终止。</w:t>
      </w:r>
    </w:p>
    <w:p w14:paraId="431062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（一）若出现项目负责人变更或其他重大变化情况，项目企业应及时向设区市科技局提交书面申请，经省科技厅审核批准后，项目方可继续实施。</w:t>
      </w:r>
    </w:p>
    <w:p w14:paraId="0A718B0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（二）若出现以下情形导致项目无法完成，项目企业应主动向设区市科技局申请撤销项目，进行损失核销，核销后结余资金按原渠道退回：</w:t>
      </w:r>
    </w:p>
    <w:p w14:paraId="455D0C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1.因不可抗力因素致使项目无法继续实施；</w:t>
      </w:r>
    </w:p>
    <w:p w14:paraId="564C25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2.因项目研究开发的关键技术已被他人公开、市场发生重大变化等原因，致使项目实施失去意义；</w:t>
      </w:r>
    </w:p>
    <w:p w14:paraId="274469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3.因项目负责人死亡、重大伤残、因公出国（境）、工作调动等原因，导致项目无法推进，且无合适的项目负责人可替代；</w:t>
      </w:r>
    </w:p>
    <w:p w14:paraId="076C76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4.项目企业发生重大经营困难、兼并重组等变故，无法继续实施项目；</w:t>
      </w:r>
    </w:p>
    <w:p w14:paraId="3144FA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5.其他导致项目无法正常实施的情形。</w:t>
      </w:r>
    </w:p>
    <w:p w14:paraId="100D33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（三）若出现以下情形之一，省科技厅可强制终止项目，向项目企业发出项目终止书面通知，并依据科研诚信管理相关规定进行处置，项目企业应返还已拨付的全部财政性资金：</w:t>
      </w:r>
    </w:p>
    <w:p w14:paraId="6D201C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1.财政性资金拨付6个月后，项目仍未实质性开展；</w:t>
      </w:r>
    </w:p>
    <w:p w14:paraId="172ABD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2.经核实，项目企业或项目负责人发生重大变故但未及时上报，或因违法犯罪等原因导致项目无法继续实施；</w:t>
      </w:r>
    </w:p>
    <w:p w14:paraId="332DC0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3.发生知识产权纠纷或者侵权行为，经调解等方式仍无法解决，导致项目无法继续实施；</w:t>
      </w:r>
    </w:p>
    <w:p w14:paraId="20BBC0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4.经核实，在项目申报、项目实施过程中存在违法违规和弄虚作假行为；</w:t>
      </w:r>
    </w:p>
    <w:p w14:paraId="1E1B9E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5.其他导致项目无法继续实施的情况。</w:t>
      </w:r>
    </w:p>
    <w:p w14:paraId="56ACB4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保障支持措施。</w:t>
      </w:r>
    </w:p>
    <w:p w14:paraId="0AC97C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（一）鼓励社会化资金参与。完善科技金融服务体系，推动社会资本与科技创新深度融合，鼓励社会化资金出资参与“拨投结合”项目，助力科技企业成长。</w:t>
      </w:r>
    </w:p>
    <w:p w14:paraId="303848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（二）服务企业快速发展。投资管理机构应协助项目企业规范法人治理和内部管理、对接政府和相关行业协会政策及产业资源、丰富拓展融资渠道，并以优惠条件提供自身运营的各类专业服务。</w:t>
      </w:r>
    </w:p>
    <w:p w14:paraId="52F334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（三）丰富股权退出渠道。充分利用区域性股权市场、产权交易市场等多层次资本市场功能，拓宽财政股权退出渠道。探索通过股权置换、资产证券化等方式，创新股权项目退出路径。</w:t>
      </w:r>
    </w:p>
    <w:p w14:paraId="5B2CDE63">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1FD554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Style w:val="14"/>
          <w:rFonts w:hint="eastAsia" w:eastAsia="方正黑体简体"/>
          <w:lang w:eastAsia="zh-CN"/>
        </w:rPr>
        <w:t>　</w:t>
      </w:r>
      <w:r>
        <w:rPr>
          <w:rFonts w:hint="eastAsia" w:ascii="Times New Roman" w:hAnsi="Times New Roman" w:eastAsia="仿宋_GB2312" w:cs="仿宋_GB2312"/>
          <w:color w:val="000000"/>
          <w:spacing w:val="0"/>
          <w:w w:val="100"/>
          <w:sz w:val="24"/>
          <w:szCs w:val="24"/>
        </w:rPr>
        <w:t>本细则由省科技厅会同省财政厅负责解释。</w:t>
      </w:r>
    </w:p>
    <w:p w14:paraId="4567B0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本细则自发布之日起施行，有效期至2028年12月31日。可根据实施情况适时评估修订。原《山东省省级“拨投结合”科技项目管理实施细则》同时废止。</w:t>
      </w:r>
    </w:p>
    <w:p w14:paraId="7F1A04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BCE8A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51F09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3804BC1">
      <w:pPr>
        <w:pStyle w:val="2"/>
        <w:bidi w:val="0"/>
        <w:rPr>
          <w:rFonts w:hint="eastAsia"/>
        </w:rPr>
      </w:pPr>
      <w:r>
        <w:rPr>
          <w:rFonts w:hint="eastAsia"/>
        </w:rPr>
        <w:t>关于印发山东省省级财政科技股权投资项目改革</w:t>
      </w:r>
    </w:p>
    <w:p w14:paraId="39DE46F1">
      <w:pPr>
        <w:pStyle w:val="2"/>
        <w:bidi w:val="0"/>
        <w:rPr>
          <w:rFonts w:hint="eastAsia"/>
        </w:rPr>
      </w:pPr>
      <w:r>
        <w:rPr>
          <w:rFonts w:hint="eastAsia"/>
        </w:rPr>
        <w:t>工作方案的通知</w:t>
      </w:r>
    </w:p>
    <w:p w14:paraId="45137FA0">
      <w:pPr>
        <w:pStyle w:val="3"/>
        <w:bidi w:val="0"/>
        <w:rPr>
          <w:rFonts w:hint="eastAsia"/>
        </w:rPr>
      </w:pPr>
    </w:p>
    <w:p w14:paraId="2521E19C">
      <w:pPr>
        <w:pStyle w:val="3"/>
        <w:bidi w:val="0"/>
        <w:rPr>
          <w:rFonts w:hint="eastAsia"/>
        </w:rPr>
      </w:pPr>
      <w:r>
        <w:rPr>
          <w:rFonts w:hint="eastAsia"/>
        </w:rPr>
        <w:t>鲁科字〔2023〕108号</w:t>
      </w:r>
    </w:p>
    <w:p w14:paraId="479326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40BD08B">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各市科技局、财政局，省直有关部门、单位，各高等院校、科研院所，各有关单位：</w:t>
      </w:r>
    </w:p>
    <w:p w14:paraId="43704C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现将《山东省省级财政科技股权投资项目改革工作方案》印发给你们，请遵照执行。</w:t>
      </w:r>
    </w:p>
    <w:p w14:paraId="1AE6F8F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92FCDC2">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山东省科学技术厅</w:t>
      </w:r>
      <w:r>
        <w:rPr>
          <w:rFonts w:hint="eastAsia" w:ascii="Times New Roman" w:hAnsi="Times New Roman" w:eastAsia="仿宋_GB2312" w:cs="仿宋_GB2312"/>
          <w:color w:val="000000"/>
          <w:spacing w:val="0"/>
          <w:w w:val="100"/>
          <w:sz w:val="24"/>
          <w:szCs w:val="24"/>
          <w:lang w:val="en-US" w:eastAsia="zh-CN"/>
        </w:rPr>
        <w:t xml:space="preserve"> </w:t>
      </w:r>
    </w:p>
    <w:p w14:paraId="6139521A">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山东省财政厅</w:t>
      </w:r>
      <w:r>
        <w:rPr>
          <w:rFonts w:hint="eastAsia" w:ascii="Times New Roman" w:hAnsi="Times New Roman" w:eastAsia="仿宋_GB2312" w:cs="仿宋_GB2312"/>
          <w:color w:val="000000"/>
          <w:spacing w:val="0"/>
          <w:w w:val="100"/>
          <w:sz w:val="24"/>
          <w:szCs w:val="24"/>
          <w:lang w:val="en-US" w:eastAsia="zh-CN"/>
        </w:rPr>
        <w:t xml:space="preserve">   </w:t>
      </w:r>
    </w:p>
    <w:p w14:paraId="5DBF2CC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2023年10月7日</w:t>
      </w:r>
    </w:p>
    <w:p w14:paraId="7F024AF6">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B16A9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8DE47A1">
      <w:pPr>
        <w:pStyle w:val="2"/>
        <w:bidi w:val="0"/>
        <w:rPr>
          <w:rFonts w:hint="eastAsia"/>
        </w:rPr>
      </w:pPr>
      <w:r>
        <w:rPr>
          <w:rFonts w:hint="eastAsia"/>
        </w:rPr>
        <w:t>山东省省级财政科技股权投资项目改革工作方案</w:t>
      </w:r>
    </w:p>
    <w:p w14:paraId="58D0FF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6D24A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化科技体制改革，发挥财政科技股权投资引导带动作用，探索科技资金市场化投入新渠道，推进科技成果转化新模式，加快打造全国区域创新高地和科技创新策源地，高质量推进全省科技创新工作，制定本方案。</w:t>
      </w:r>
    </w:p>
    <w:p w14:paraId="757F29D0">
      <w:pPr>
        <w:pStyle w:val="4"/>
        <w:bidi w:val="0"/>
        <w:rPr>
          <w:rFonts w:hint="eastAsia"/>
        </w:rPr>
      </w:pPr>
      <w:r>
        <w:rPr>
          <w:rFonts w:hint="eastAsia"/>
        </w:rPr>
        <w:t>一、总体思路</w:t>
      </w:r>
    </w:p>
    <w:p w14:paraId="79769B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习近平新时代中国特色社会主义思想和党的二十大精神为指导，深入实施创新驱动发展战略，聚焦我省标志性产业链，做好“有为政府”和“有效市场”结合文章，强化科技资源市场化配置，突出财政科技股权投资引领作用，撬动社会资本进入创新链前端，带动各类创新资源向科技成果转化、科技型企业培育聚集，营造良好创新创业生态，推动科技、金融、产业深度融合，为推进全省经济高质量发展提供坚实的科技支撑。</w:t>
      </w:r>
    </w:p>
    <w:p w14:paraId="2F91632C">
      <w:pPr>
        <w:pStyle w:val="4"/>
        <w:bidi w:val="0"/>
        <w:rPr>
          <w:rFonts w:hint="eastAsia"/>
        </w:rPr>
      </w:pPr>
      <w:r>
        <w:rPr>
          <w:rFonts w:hint="eastAsia"/>
        </w:rPr>
        <w:t>二、基本原则</w:t>
      </w:r>
    </w:p>
    <w:p w14:paraId="3F2A595D">
      <w:pPr>
        <w:pStyle w:val="5"/>
        <w:bidi w:val="0"/>
        <w:rPr>
          <w:rFonts w:hint="eastAsia"/>
        </w:rPr>
      </w:pPr>
      <w:r>
        <w:rPr>
          <w:rFonts w:hint="eastAsia"/>
        </w:rPr>
        <w:t>（一）坚持政府有为，弥补市场不足</w:t>
      </w:r>
    </w:p>
    <w:p w14:paraId="19C568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加强政府调控引导，发挥财政科技股权投资带动激励作用，通过研判科技属性、技术成熟度、成果转化能力，科学划定科技企业类型、创新阶段、投资范围，健全风控和服务体系，化解投入风险，引导社会资本加大支持创新和投早投小力度。</w:t>
      </w:r>
    </w:p>
    <w:p w14:paraId="746D47BE">
      <w:pPr>
        <w:pStyle w:val="5"/>
        <w:bidi w:val="0"/>
        <w:rPr>
          <w:rFonts w:hint="eastAsia"/>
        </w:rPr>
      </w:pPr>
      <w:r>
        <w:rPr>
          <w:rFonts w:hint="eastAsia"/>
        </w:rPr>
        <w:t>（二）突出市场有效，尊重投资规律</w:t>
      </w:r>
    </w:p>
    <w:p w14:paraId="320C26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发挥市场在资源配置的决定性作用，坚持市场眼光发现、市场化机制运作，尊重科技创新和资本投资规律，构建面向市场的项目评价和遴选机制，突出支持成长性、创新性强的科技型企业和项目，以政府投资带动、投后服务等措施，提高社会资本跟进投资的积极性。</w:t>
      </w:r>
    </w:p>
    <w:p w14:paraId="672ECBDB">
      <w:pPr>
        <w:pStyle w:val="5"/>
        <w:bidi w:val="0"/>
        <w:rPr>
          <w:rFonts w:hint="eastAsia"/>
        </w:rPr>
      </w:pPr>
      <w:r>
        <w:rPr>
          <w:rFonts w:hint="eastAsia"/>
        </w:rPr>
        <w:t>（三）强化科技属性，健全投资体系</w:t>
      </w:r>
    </w:p>
    <w:p w14:paraId="23F9F6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突出科技属性，锁定支持科技型企业，重点关注省科技计划重大关键共性技术、产业链关键核心技术研发及落地转化，打造覆盖科技成果转化全周期、产学研深度融合、社会资本深度介入的财政科技股权投资体系。</w:t>
      </w:r>
    </w:p>
    <w:p w14:paraId="4A33961B">
      <w:pPr>
        <w:pStyle w:val="5"/>
        <w:bidi w:val="0"/>
        <w:rPr>
          <w:rFonts w:hint="eastAsia"/>
        </w:rPr>
      </w:pPr>
      <w:r>
        <w:rPr>
          <w:rFonts w:hint="eastAsia"/>
        </w:rPr>
        <w:t>（四）整合资源要素，完善创新生态</w:t>
      </w:r>
    </w:p>
    <w:p w14:paraId="115F6A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强化顶层设计，以财政金融协同促进有组织的科研，引入更多资本、人才、项目等创新资源要素，推动资金链、创新链、产业链、人才链深度融合，鼓励政府性融资担保机构、各市政府引导基金及科技股权资金、社会资本联动支持赋能，构建特色鲜明的创新创业生态。</w:t>
      </w:r>
    </w:p>
    <w:p w14:paraId="0866499B">
      <w:pPr>
        <w:pStyle w:val="4"/>
        <w:bidi w:val="0"/>
        <w:rPr>
          <w:rFonts w:hint="eastAsia"/>
        </w:rPr>
      </w:pPr>
      <w:r>
        <w:rPr>
          <w:rFonts w:hint="eastAsia"/>
        </w:rPr>
        <w:t>三、支持范围及方式</w:t>
      </w:r>
    </w:p>
    <w:p w14:paraId="781934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扩大投资规模和试点范围，加强与省级科技计划体系衔接，聚焦我省战略新兴产业发展和传统产业转型升级，向创新前端适度延伸，在对企业科技成果转化项目、省级创业类人才项目实施股权投资基础上，增加高校科研院所科技成果转化、重大创新工程、科技型企业提升等股权投资项目，进行分类别、分阶段投资，重点加大对早期、初创期科技型企业的投资力度。鼓励与银行、保险、担保等机构结合，实现多渠道投资协同，探索“投贷保联动”支持模式。</w:t>
      </w:r>
    </w:p>
    <w:p w14:paraId="20D940A5">
      <w:pPr>
        <w:pStyle w:val="5"/>
        <w:bidi w:val="0"/>
        <w:rPr>
          <w:rFonts w:hint="eastAsia"/>
        </w:rPr>
      </w:pPr>
      <w:r>
        <w:rPr>
          <w:rFonts w:hint="eastAsia"/>
        </w:rPr>
        <w:t>（一）科技成果转化股权投资</w:t>
      </w:r>
    </w:p>
    <w:p w14:paraId="61A483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聚焦科技成果转化“0－1”“1－10”阶段，重点投资落地我省的省级及以上科技计划项目产出成果，国内外高校科研院所研发产出成果，以及科技大市场、“山东好成果”等平台遴选发布的科技成果等，原则上单个项目财政投资不超过500万元。鼓励重大科技创新平台、重点高校院所和新型研发机构等发起设立科技创新基金，采用“先投后股”方式，先期通过科技项目形式支持，在项目成果进入市场化融资时，将前期项目资金按市场化价格转为股权等投资性权利，以市场化方式管理或退出。</w:t>
      </w:r>
    </w:p>
    <w:p w14:paraId="08872BB2">
      <w:pPr>
        <w:pStyle w:val="5"/>
        <w:bidi w:val="0"/>
        <w:rPr>
          <w:rFonts w:hint="eastAsia"/>
        </w:rPr>
      </w:pPr>
      <w:r>
        <w:rPr>
          <w:rFonts w:hint="eastAsia"/>
        </w:rPr>
        <w:t>（二）省级创业类人才项目股权投资</w:t>
      </w:r>
    </w:p>
    <w:p w14:paraId="50835B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聚焦“1－10”发展阶段的引进顶尖人才“一事一议”、泰山产业创业领军人才项目，以科技股权投资方式助推科技成果产业化，原则上单个项目财政投资不超过1000万元，引进顶尖人才“一事一议”项目最高不超过6000万元。支持人才引领型科技企业发展，对人才带资入股的项目给予重点支持。</w:t>
      </w:r>
    </w:p>
    <w:p w14:paraId="1E0FC8F9">
      <w:pPr>
        <w:pStyle w:val="5"/>
        <w:bidi w:val="0"/>
        <w:rPr>
          <w:rFonts w:hint="eastAsia"/>
        </w:rPr>
      </w:pPr>
      <w:r>
        <w:rPr>
          <w:rFonts w:hint="eastAsia"/>
        </w:rPr>
        <w:t>（三）科技型企业提升股权投资</w:t>
      </w:r>
    </w:p>
    <w:p w14:paraId="59EBFC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瞄准产业链条薄弱环节、产业集群短板，支持科技型中小企业联合高校、科研院所开展关键核心技术攻关和成果转化，择优对科技型中小企业创新能力提升、中小微企业创新竞技行动等科技计划项目进行支持，原则上单个项目财政投资不超过1500万元。</w:t>
      </w:r>
    </w:p>
    <w:p w14:paraId="1D6F02D7">
      <w:pPr>
        <w:pStyle w:val="5"/>
        <w:bidi w:val="0"/>
        <w:rPr>
          <w:rFonts w:hint="eastAsia"/>
        </w:rPr>
      </w:pPr>
      <w:r>
        <w:rPr>
          <w:rFonts w:hint="eastAsia"/>
        </w:rPr>
        <w:t>（四）重大创新工程股权投资</w:t>
      </w:r>
    </w:p>
    <w:p w14:paraId="268502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结合重大创新工程实施，探索实行“部门+基金+银行”项目联审工作机制，采取“拨投贷结合”支持方式，每年遴选一定数量的科技型企业，不设财政投资额度上限，根据技术成熟度、产业认定度，以全部、配比、跟进股权投资或“先投后股”等方式，支持企业攻克一批产业共性关键技术和产业链“卡脖子”技术，转化一批重大科研成果。</w:t>
      </w:r>
    </w:p>
    <w:p w14:paraId="741282FC">
      <w:pPr>
        <w:pStyle w:val="4"/>
        <w:bidi w:val="0"/>
        <w:rPr>
          <w:rFonts w:hint="eastAsia"/>
        </w:rPr>
      </w:pPr>
      <w:r>
        <w:rPr>
          <w:rFonts w:hint="eastAsia"/>
        </w:rPr>
        <w:t>四、工作程序</w:t>
      </w:r>
    </w:p>
    <w:p w14:paraId="76DE75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（一）确定投资管理机构。</w:t>
      </w:r>
      <w:r>
        <w:rPr>
          <w:rFonts w:hint="eastAsia" w:ascii="Times New Roman" w:hAnsi="Times New Roman" w:eastAsia="仿宋_GB2312" w:cs="仿宋_GB2312"/>
          <w:color w:val="000000"/>
          <w:spacing w:val="0"/>
          <w:w w:val="100"/>
          <w:sz w:val="24"/>
          <w:szCs w:val="24"/>
        </w:rPr>
        <w:t>省级财政科技股权投资采取注资引导投资方式，省财政厅会同省科技厅按规定选择相关投资机构作为财政科技股权投资管理机构（以下简称投资管理机构），重点选取省属骨干金融企业作为被注资机构。投资管理机构按照工作要求，具体负责开展股权投资及投后管理工作。</w:t>
      </w:r>
    </w:p>
    <w:p w14:paraId="1C4901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（二）项目遴选。</w:t>
      </w:r>
      <w:r>
        <w:rPr>
          <w:rFonts w:hint="eastAsia" w:ascii="Times New Roman" w:hAnsi="Times New Roman" w:eastAsia="仿宋_GB2312" w:cs="仿宋_GB2312"/>
          <w:color w:val="000000"/>
          <w:spacing w:val="0"/>
          <w:w w:val="100"/>
          <w:sz w:val="24"/>
          <w:szCs w:val="24"/>
        </w:rPr>
        <w:t>企业自愿申请，有关省直部门、市科技局重点结合省科技计划项目申报及成果转化情况进行项目推荐和形式审查。省科技厅会同投资管理机构、合作银行、保险担保等有关金融机构统筹开展项目遴选及入库工作，确定财金联动资金支持意向，优先将“山东好成果”发布的科技成果入库。项目库由省科技厅组织统一建设、常态化储备、分类管理和动态调整。</w:t>
      </w:r>
    </w:p>
    <w:p w14:paraId="2CC1F0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（三）确定项目。</w:t>
      </w:r>
      <w:r>
        <w:rPr>
          <w:rFonts w:hint="eastAsia" w:ascii="Times New Roman" w:hAnsi="Times New Roman" w:eastAsia="仿宋_GB2312" w:cs="仿宋_GB2312"/>
          <w:color w:val="000000"/>
          <w:spacing w:val="0"/>
          <w:w w:val="100"/>
          <w:sz w:val="24"/>
          <w:szCs w:val="24"/>
        </w:rPr>
        <w:t>投资管理机构按照“应调尽调、应投尽投”的原则，开展尽职调查、投资谈判，每年投资早期、初创期企业的比例原则上不低于30%，形成项目评估报告及入股建议书，报省科技厅备案。</w:t>
      </w:r>
    </w:p>
    <w:p w14:paraId="5B646B5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（四）项目立项和资金拨付。</w:t>
      </w:r>
      <w:r>
        <w:rPr>
          <w:rFonts w:hint="eastAsia" w:ascii="Times New Roman" w:hAnsi="Times New Roman" w:eastAsia="仿宋_GB2312" w:cs="仿宋_GB2312"/>
          <w:color w:val="000000"/>
          <w:spacing w:val="0"/>
          <w:w w:val="100"/>
          <w:sz w:val="24"/>
          <w:szCs w:val="24"/>
        </w:rPr>
        <w:t>项目资金分配方案按程序报省委科创委审核后，省科技厅、省财政厅按职责开展项目立项、资金下达等工作。财政科技股权投资管理机构与被投资企业签订投资协议并拨付资金。鼓励投资管理机构按照财政股权投资资金的一定比例跟投，放大资金使用效益。</w:t>
      </w:r>
    </w:p>
    <w:p w14:paraId="4525F4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（五）投资期限和比例。</w:t>
      </w:r>
      <w:r>
        <w:rPr>
          <w:rFonts w:hint="eastAsia" w:ascii="Times New Roman" w:hAnsi="Times New Roman" w:eastAsia="仿宋_GB2312" w:cs="仿宋_GB2312"/>
          <w:color w:val="000000"/>
          <w:spacing w:val="0"/>
          <w:w w:val="100"/>
          <w:sz w:val="24"/>
          <w:szCs w:val="24"/>
        </w:rPr>
        <w:t>财政科技股权投资参股期限原则上不超过5年，最长延至10年；参股比例原则上不超过被投企业总股本25％，且不为第一大股东，以出资额为限承担有限责任。</w:t>
      </w:r>
    </w:p>
    <w:p w14:paraId="654F20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（六）投后管理。</w:t>
      </w:r>
      <w:r>
        <w:rPr>
          <w:rFonts w:hint="eastAsia" w:ascii="Times New Roman" w:hAnsi="Times New Roman" w:eastAsia="仿宋_GB2312" w:cs="仿宋_GB2312"/>
          <w:color w:val="000000"/>
          <w:spacing w:val="0"/>
          <w:w w:val="100"/>
          <w:sz w:val="24"/>
          <w:szCs w:val="24"/>
        </w:rPr>
        <w:t>投资管理机构应建立投后管理服务和风险管控机制，动态监测被投企业项目进展、预判风险，提供全方位创新资源服务，及时做好风险防范和处置工作。</w:t>
      </w:r>
    </w:p>
    <w:p w14:paraId="7DA8839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（七）投资退出。</w:t>
      </w:r>
      <w:r>
        <w:rPr>
          <w:rFonts w:hint="eastAsia" w:ascii="Times New Roman" w:hAnsi="Times New Roman" w:eastAsia="仿宋_GB2312" w:cs="仿宋_GB2312"/>
          <w:color w:val="000000"/>
          <w:spacing w:val="0"/>
          <w:w w:val="100"/>
          <w:sz w:val="24"/>
          <w:szCs w:val="24"/>
        </w:rPr>
        <w:t>股权投资应当按照投资协议约定，在达到一定投资年限或完成约定的投资目标等条件时按程序退出，退出后收回本金根据财政科技股权投资计划滚动使用。鼓励投资管理机构对提前验收退出项目、重大关键核心技术项目、早期和初创期企业项目等予以收益让渡。对不可抗力因素造成损失的，按有关规定核销损失。</w:t>
      </w:r>
    </w:p>
    <w:p w14:paraId="6961A6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（八）绩效评价。</w:t>
      </w:r>
      <w:r>
        <w:rPr>
          <w:rFonts w:hint="eastAsia" w:ascii="Times New Roman" w:hAnsi="Times New Roman" w:eastAsia="仿宋_GB2312" w:cs="仿宋_GB2312"/>
          <w:color w:val="000000"/>
          <w:spacing w:val="0"/>
          <w:w w:val="100"/>
          <w:sz w:val="24"/>
          <w:szCs w:val="24"/>
        </w:rPr>
        <w:t>建立完善绩效监控机制，省财政厅、省科技厅按职责对财政科技股权投资项目实施及投资管理机构履职情况开展绩效评价，必要时可委托第三方专业机构开展。</w:t>
      </w:r>
    </w:p>
    <w:p w14:paraId="50C889FD">
      <w:pPr>
        <w:pStyle w:val="4"/>
        <w:bidi w:val="0"/>
        <w:rPr>
          <w:rFonts w:hint="eastAsia"/>
        </w:rPr>
      </w:pPr>
      <w:r>
        <w:rPr>
          <w:rFonts w:hint="eastAsia"/>
        </w:rPr>
        <w:t>五、保障措施</w:t>
      </w:r>
    </w:p>
    <w:p w14:paraId="6CB624BC">
      <w:pPr>
        <w:pStyle w:val="5"/>
        <w:bidi w:val="0"/>
        <w:rPr>
          <w:rFonts w:hint="eastAsia"/>
        </w:rPr>
      </w:pPr>
      <w:r>
        <w:rPr>
          <w:rFonts w:hint="eastAsia"/>
        </w:rPr>
        <w:t>（一）健全分工协作机制</w:t>
      </w:r>
    </w:p>
    <w:p w14:paraId="5E2B45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负责科技股权资金预算编制和具体执行，对项目实施情况进行监管和预算绩效管理等。省财政厅负责财政资金预算审核和下达，对投资总体情况进行监管，牵头组织预算绩效管理等。投资管理机构负责项目尽调、投资管理、综合赋能、风险防控等工作。被投企业负责按照投资协议实施项目和使用资金，配合绩效评价和工作考核。</w:t>
      </w:r>
    </w:p>
    <w:p w14:paraId="2EF037F3">
      <w:pPr>
        <w:pStyle w:val="5"/>
        <w:bidi w:val="0"/>
        <w:rPr>
          <w:rFonts w:hint="eastAsia"/>
        </w:rPr>
      </w:pPr>
      <w:r>
        <w:rPr>
          <w:rFonts w:hint="eastAsia"/>
        </w:rPr>
        <w:t>（二）完善投资管理机制</w:t>
      </w:r>
    </w:p>
    <w:p w14:paraId="580AB5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省科技厅建立财政科技股权项目库动态管理机制，制定资金使用负面清单。投资管理机构完善投资运作机制和投后管理服务机制，对项目资金实施封闭运行、滚动管理，提高投资效益，有效防范风险。</w:t>
      </w:r>
    </w:p>
    <w:p w14:paraId="5A97F969">
      <w:pPr>
        <w:pStyle w:val="5"/>
        <w:bidi w:val="0"/>
        <w:rPr>
          <w:rFonts w:hint="eastAsia"/>
        </w:rPr>
      </w:pPr>
      <w:r>
        <w:rPr>
          <w:rFonts w:hint="eastAsia"/>
        </w:rPr>
        <w:t>（三）实施跟踪评价机制</w:t>
      </w:r>
    </w:p>
    <w:p w14:paraId="3EF9A9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投资管理机构加强对财政科技股权投资的运作情况评估，强化对项目动态监测和分类评价，对企业成长情况和投资收益率实行3-5年长周期的评价模式，及时做好股权登记，动态、全面、准确反映股权状况，每半年向省财政厅、省科技厅报告股权投资情况。</w:t>
      </w:r>
    </w:p>
    <w:p w14:paraId="5116C701">
      <w:pPr>
        <w:pStyle w:val="5"/>
        <w:bidi w:val="0"/>
        <w:rPr>
          <w:rFonts w:hint="eastAsia"/>
        </w:rPr>
      </w:pPr>
      <w:r>
        <w:rPr>
          <w:rFonts w:hint="eastAsia"/>
        </w:rPr>
        <w:t>（四）建立激励容错机制</w:t>
      </w:r>
    </w:p>
    <w:p w14:paraId="36A9E7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投资管理机构针对不同投资项目，分类制定容错容损办法，明确尽职免责范围、情形及程序，对因不可预测市场波动等客观因素导致的投资损失，免予追责。省财政厅将投资任务、政策性任务等完成情况，纳入投资管理机构的年度高质量发展考核。</w:t>
      </w:r>
    </w:p>
    <w:p w14:paraId="373668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5D5122C">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70C4F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6AA986D">
      <w:pPr>
        <w:pStyle w:val="2"/>
        <w:bidi w:val="0"/>
        <w:rPr>
          <w:rFonts w:hint="eastAsia"/>
        </w:rPr>
      </w:pPr>
      <w:r>
        <w:rPr>
          <w:rFonts w:hint="eastAsia"/>
        </w:rPr>
        <w:t>关于印发《山东省省级科技股权投资项目财政资金</w:t>
      </w:r>
    </w:p>
    <w:p w14:paraId="15568A72">
      <w:pPr>
        <w:pStyle w:val="2"/>
        <w:bidi w:val="0"/>
        <w:rPr>
          <w:rFonts w:hint="eastAsia"/>
        </w:rPr>
      </w:pPr>
      <w:r>
        <w:rPr>
          <w:rFonts w:hint="eastAsia"/>
        </w:rPr>
        <w:t>管理办法》的通知</w:t>
      </w:r>
    </w:p>
    <w:p w14:paraId="47448B22">
      <w:pPr>
        <w:pStyle w:val="3"/>
        <w:bidi w:val="0"/>
        <w:rPr>
          <w:rFonts w:hint="eastAsia"/>
        </w:rPr>
      </w:pPr>
    </w:p>
    <w:p w14:paraId="0035D0B2">
      <w:pPr>
        <w:pStyle w:val="3"/>
        <w:bidi w:val="0"/>
        <w:rPr>
          <w:rFonts w:hint="eastAsia"/>
        </w:rPr>
      </w:pPr>
      <w:r>
        <w:rPr>
          <w:rFonts w:hint="eastAsia"/>
        </w:rPr>
        <w:t>鲁科字〔2024〕105号</w:t>
      </w:r>
    </w:p>
    <w:p w14:paraId="415A3BBB">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2A974E9B">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各市科技局、财政局，省级投资管理机构，各有关单位：</w:t>
      </w:r>
    </w:p>
    <w:p w14:paraId="2B19EF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现将《山东省省级科技股权投资项目财政资金管理办法》印发给你们，请遵照执行。</w:t>
      </w:r>
    </w:p>
    <w:p w14:paraId="5CA210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3996D91">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山东省科学技术厅</w:t>
      </w:r>
    </w:p>
    <w:p w14:paraId="604FEB80">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山东省财政厅</w:t>
      </w:r>
      <w:r>
        <w:rPr>
          <w:rFonts w:hint="eastAsia" w:ascii="Times New Roman" w:hAnsi="Times New Roman" w:eastAsia="仿宋_GB2312" w:cs="仿宋_GB2312"/>
          <w:color w:val="000000"/>
          <w:spacing w:val="0"/>
          <w:w w:val="100"/>
          <w:sz w:val="24"/>
          <w:szCs w:val="24"/>
          <w:lang w:val="en-US" w:eastAsia="zh-CN"/>
        </w:rPr>
        <w:t xml:space="preserve">  </w:t>
      </w:r>
    </w:p>
    <w:p w14:paraId="1955C8B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2024年9月24日</w:t>
      </w:r>
    </w:p>
    <w:p w14:paraId="1D58D3CB">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73511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219CBBF">
      <w:pPr>
        <w:pStyle w:val="2"/>
        <w:bidi w:val="0"/>
        <w:rPr>
          <w:rFonts w:hint="eastAsia"/>
        </w:rPr>
      </w:pPr>
      <w:r>
        <w:rPr>
          <w:rFonts w:hint="eastAsia"/>
        </w:rPr>
        <w:t>山东省省级科技股权投资项目财政资金管理办法</w:t>
      </w:r>
    </w:p>
    <w:p w14:paraId="02D315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4A76D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进一步贯彻落实《山东省人民政府关于实施财政资金股权投资改革试点的意见》（鲁政字〔2020〕16号）、山东省科学技术厅山东省财政厅关于印发《山东省省级财政科技股权投资项目改革工作方案的通知》（鲁科字〔2023〕108号）文件精神，规范山东省省级科技股权投资项目财政资金管理和使用，切实发挥财政科技股权投资引导带动作用，高质量推进全省科技创新工作，制定本办法。</w:t>
      </w:r>
    </w:p>
    <w:p w14:paraId="560BC588">
      <w:pPr>
        <w:pStyle w:val="6"/>
        <w:bidi w:val="0"/>
        <w:rPr>
          <w:rFonts w:hint="eastAsia"/>
        </w:rPr>
      </w:pPr>
      <w:r>
        <w:rPr>
          <w:rFonts w:hint="eastAsia"/>
        </w:rPr>
        <w:t>第一章</w:t>
      </w:r>
      <w:r>
        <w:rPr>
          <w:rFonts w:hint="eastAsia"/>
          <w:lang w:val="en-US" w:eastAsia="zh-CN"/>
        </w:rPr>
        <w:t>　</w:t>
      </w:r>
      <w:r>
        <w:rPr>
          <w:rFonts w:hint="eastAsia"/>
        </w:rPr>
        <w:t>总</w:t>
      </w:r>
      <w:r>
        <w:rPr>
          <w:rFonts w:hint="eastAsia"/>
          <w:lang w:eastAsia="zh-CN"/>
        </w:rPr>
        <w:t>　</w:t>
      </w:r>
      <w:r>
        <w:rPr>
          <w:rFonts w:hint="eastAsia"/>
        </w:rPr>
        <w:t>则</w:t>
      </w:r>
    </w:p>
    <w:p w14:paraId="75B441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val="en-US" w:eastAsia="zh-CN"/>
        </w:rPr>
        <w:t>　</w:t>
      </w:r>
      <w:r>
        <w:rPr>
          <w:rFonts w:hint="eastAsia" w:ascii="Times New Roman" w:hAnsi="Times New Roman" w:eastAsia="仿宋_GB2312" w:cs="仿宋_GB2312"/>
          <w:color w:val="000000"/>
          <w:spacing w:val="0"/>
          <w:w w:val="100"/>
          <w:sz w:val="24"/>
          <w:szCs w:val="24"/>
        </w:rPr>
        <w:t>总体思路。进一步发挥市场在资源配置中的决定性作用，坚持市场化机制运作，尊重科技创新和资本投资规律，切实解决科技型企业发展需求，引导社会资本投向科技创新领域，推动科技、金融、产业深度融合，为推进全省经济高质量发展提供坚实的科技支撑。</w:t>
      </w:r>
    </w:p>
    <w:p w14:paraId="26B21A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适用范围。本办法适用于山东省省级实施科技股权投资项目的财政资金，包括“股权直投”“先投后股”“拨投结合”及省市股权联动支持地方重大科技项目的财政拨款和股权投资资金。</w:t>
      </w:r>
    </w:p>
    <w:p w14:paraId="542069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适用对象。省级财政科技股权投资的投资管理机构和项目承担单位。</w:t>
      </w:r>
    </w:p>
    <w:p w14:paraId="17CAF0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基本原则。省级财政科技股权投资遵循“政府主导、市场运作、高效协同、安全退出”的原则。</w:t>
      </w:r>
    </w:p>
    <w:p w14:paraId="43A913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政府主导。财政科技股权投资体现政府政策导向，聚焦全省高质量创新发展重大战略和重点产业领域，创新财政投入方式，引导社会资本共同投向科技型企业。满足条件时，财政股权投资资金适时退出。除重大项目外，对已有各级政府性资本投入的项目，原则上不再重复投资。</w:t>
      </w:r>
    </w:p>
    <w:p w14:paraId="66019B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市场运作。突出市场检验，科技成果转化类投资原则上不发布项目指南。对各类科技投资计划，建立主管部门、产业界、金融及投资机构等多方参与的项目联审机制，支持金融及投资机构基于市场判断和行业前景，自主决策投资项目。</w:t>
      </w:r>
    </w:p>
    <w:p w14:paraId="282F5D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高效协同。财政拨款类的现场考察和第三方尽职调查合并开展，在明确各方权责、股权构成的前提下，财政拨款、投资资金可同步拨付。加强部门、机构、企业之间的信息共享，减少重复提交材料，提高信息透明度和获取便捷度。组织专业服务团队，为科技股权投资项目提供全方位、个性化的咨询服务。</w:t>
      </w:r>
    </w:p>
    <w:p w14:paraId="0F4683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安全退出。遵循市场化定价原则，保证投资资金的合理回收和再投资能力。加强对项目风险的评估与预警，及时发现和应对潜在风险。满足股权退出条件时，依法采取IPO（首次公开募股）、资本并购、股权转让、大股东回购等多元化退出渠道。</w:t>
      </w:r>
    </w:p>
    <w:p w14:paraId="296A44CC">
      <w:pPr>
        <w:pStyle w:val="6"/>
        <w:bidi w:val="0"/>
        <w:rPr>
          <w:rFonts w:hint="eastAsia"/>
        </w:rPr>
      </w:pPr>
      <w:r>
        <w:rPr>
          <w:rFonts w:hint="eastAsia"/>
        </w:rPr>
        <w:t>第二章</w:t>
      </w:r>
      <w:r>
        <w:rPr>
          <w:rFonts w:hint="eastAsia"/>
          <w:lang w:eastAsia="zh-CN"/>
        </w:rPr>
        <w:t>　</w:t>
      </w:r>
      <w:r>
        <w:rPr>
          <w:rFonts w:hint="eastAsia"/>
        </w:rPr>
        <w:t>各方职责</w:t>
      </w:r>
    </w:p>
    <w:p w14:paraId="6642EA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山东省科学技术厅（以下简称“省科技厅”）根据科技创新发展需求、投资管理机构资金存量等，编制财政科技股权项目资金预算并报决策机构审定，管理实施科技股权投资项目，组织开展项目预算绩效管理。具体负责项目征集、项目申报、形式审查、项目评审，开展科技项目常态化、动态化储备管理；研究确定项目立项、项目公示，组织签订《项目合同书》等；负责向立项单位按需拨付资助引导性质的科技资金；负责项目的实施管理、中期评估、验收、监督检查、变更、终止和撤销等工作，开展项目科研诚信管理；开展政策宣传推介，引导协调企业、金融及投资机构等联动实施项目投入支持。</w:t>
      </w:r>
    </w:p>
    <w:p w14:paraId="5467E6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山东省财政厅（以下简称“省财政厅”）在省级科技创新发展资金年度预算规模内，协同配置各类别财政科技股权投资年度预算，经决策机构审定后，负责预算资金、绩效目标下达和对省级投资管理机构的资金拨付工作；组织指导预算绩效管理工作。</w:t>
      </w:r>
    </w:p>
    <w:p w14:paraId="1DF62C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具体负责开展项目尽职调查、股权投资或转化、持股管理、风险防控、股权退出、收益管理等工作。配合省科技厅做好项目形式审查、项目评审、项目确定、项目合同书签订等工作；与项目承担单位签订《股权投资协议书》，按照合同约定向项目承担单位开展注资，对资助引导资金进行转股管理；定期向省科技厅、省财政厅报送项目运行和股权管理情况，做好与项目管理相关的其他工作。</w:t>
      </w:r>
    </w:p>
    <w:p w14:paraId="0B518146">
      <w:pPr>
        <w:pStyle w:val="6"/>
        <w:bidi w:val="0"/>
        <w:rPr>
          <w:rFonts w:hint="eastAsia"/>
        </w:rPr>
      </w:pPr>
      <w:r>
        <w:rPr>
          <w:rFonts w:hint="eastAsia"/>
        </w:rPr>
        <w:t>第三章</w:t>
      </w:r>
      <w:r>
        <w:rPr>
          <w:rFonts w:hint="eastAsia"/>
          <w:lang w:eastAsia="zh-CN"/>
        </w:rPr>
        <w:t>　</w:t>
      </w:r>
      <w:r>
        <w:rPr>
          <w:rFonts w:hint="eastAsia"/>
        </w:rPr>
        <w:t>资金支持范围及使用要求</w:t>
      </w:r>
    </w:p>
    <w:p w14:paraId="4DA54B9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省级财政科技股权投资支持范围和内容包括科技成果转化股权投资、省级创业类人才项目股权投资、科技型企业提升股权投资、重大创新工程股权投资等，与省级科技计划体系衔接互补。</w:t>
      </w:r>
    </w:p>
    <w:p w14:paraId="2F8AB7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被投项目应严格按照项目合同书实施。因国家产业政策、市场需求、技术环境等发生变化导致项目建设内容需要调整时，被投资项目承担单位应及时向投资管理机构报告，投资管理机构综合评估后出具结论性建议，由省科技厅作出继续投资或重新遴选安排项目的决定。</w:t>
      </w:r>
    </w:p>
    <w:p w14:paraId="162272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财政股权投资资金应当用于被投资项目承担单位所申报的项目实施支出，不得用于偿还股东和公司债务，不得用于非经营性支出，不得用于非科研人员工资支出，不得用于建设和购买与项目实施无关的土地和房产。“先投后股”“拨投结合”项目的财政拨款资金，应按照相应的科技计划项目管理和使用。</w:t>
      </w:r>
    </w:p>
    <w:p w14:paraId="3D4F5D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在申报项目后、财政股权投资资金到位前，被投资项目承担单位以自筹资金先行投入所申报项目的，在财政资金到账后，必要时可凭会计师事务所出具的支付凭证鉴证报告，以财政股权投资资金置换自筹资金。</w:t>
      </w:r>
    </w:p>
    <w:p w14:paraId="027CFC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被投资项目承担单位应当及时、真实、准确、完整地向投资管理机构披露项目资金实际使用情况，每年度聘请会计师事务所对项目资金存放与使用情况出具鉴证报告。如发现被投资项目承担单位擅自挪用资金的，按照投资协议约定，实施强制退出，所造成损失由被投资项目承担单位承担。</w:t>
      </w:r>
    </w:p>
    <w:p w14:paraId="791196DA">
      <w:pPr>
        <w:pStyle w:val="6"/>
        <w:bidi w:val="0"/>
        <w:rPr>
          <w:rFonts w:hint="eastAsia"/>
        </w:rPr>
      </w:pPr>
      <w:r>
        <w:rPr>
          <w:rFonts w:hint="eastAsia"/>
        </w:rPr>
        <w:t>第四章</w:t>
      </w:r>
      <w:r>
        <w:rPr>
          <w:rFonts w:hint="eastAsia"/>
          <w:lang w:eastAsia="zh-CN"/>
        </w:rPr>
        <w:t>　</w:t>
      </w:r>
      <w:r>
        <w:rPr>
          <w:rFonts w:hint="eastAsia"/>
        </w:rPr>
        <w:t>注资资金使用要求</w:t>
      </w:r>
    </w:p>
    <w:p w14:paraId="5073B5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应当建立健全工作机制，及时完成出资或股权转化工作。确因客观因素难以在规定时间完成出资的资金，应提前研究提出更换出资项目、增加已投资项目出资额度等处理建议，报省科技厅、省财政厅同意后执行。</w:t>
      </w:r>
    </w:p>
    <w:p w14:paraId="30D2B4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与被投资项目承担单位应按协议约定实施投资退出。达到退出条件后，由投资管理机构及时回收财政资金，并研究提出回收财政资金再投资计划建议，报省科技厅、省财政厅同意后执行，避免资金闲置沉淀。</w:t>
      </w:r>
    </w:p>
    <w:p w14:paraId="435F7360">
      <w:pPr>
        <w:pStyle w:val="6"/>
        <w:bidi w:val="0"/>
        <w:rPr>
          <w:rFonts w:hint="eastAsia"/>
        </w:rPr>
      </w:pPr>
      <w:r>
        <w:rPr>
          <w:rFonts w:hint="eastAsia"/>
        </w:rPr>
        <w:t>第五章</w:t>
      </w:r>
      <w:r>
        <w:rPr>
          <w:rFonts w:hint="eastAsia"/>
          <w:lang w:eastAsia="zh-CN"/>
        </w:rPr>
        <w:t>　</w:t>
      </w:r>
      <w:r>
        <w:rPr>
          <w:rFonts w:hint="eastAsia"/>
        </w:rPr>
        <w:t>监督管理</w:t>
      </w:r>
    </w:p>
    <w:p w14:paraId="757969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建立健全财政科技股权项目动态管理机制，制定资金使用负面清单，牵头做好项目绩效监控、自评等工作。投资管理机构完善投资运作和风险管控机制，动态监测被投资项目承担单位项目进展情况，统筹创新资源提供全方位服务，及时预判风险，做好风险防范和处置工作。</w:t>
      </w:r>
    </w:p>
    <w:p w14:paraId="4710C5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投资管理机构加强投资运作情况评估，对企业成长情况和投资收益率实行投资期整体评价模式，及时做好股权登记，动态、全面、准确反映股权状况，每半年向省科技厅、省财政厅报告股权投资情况。</w:t>
      </w:r>
    </w:p>
    <w:p w14:paraId="53BA05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投资管理机构建立健全尽职免责机制，对未达到预期目标项目，相关决策已履行规定程序，相关单位和个人勤勉尽责、未谋取非法利益的，若发生投资损失，尽职无过的，依法依规免除责任。</w:t>
      </w:r>
    </w:p>
    <w:p w14:paraId="7378193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投资管理机构、项目承担单位及相关参与人员出现资金使用负面清单所列行为的，依据《中华人民共和国科学技术进步法》《山东省科学技术进步条例》《科学技术活动违规行为处理暂行规定》等相关规定进行处理。</w:t>
      </w:r>
    </w:p>
    <w:p w14:paraId="3E997717">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356D2E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本办法由省科技厅、省财政厅负责解释。</w:t>
      </w:r>
    </w:p>
    <w:p w14:paraId="639F4B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本办法自2024年10月25日起施行，有效期至2029年10月24日。</w:t>
      </w:r>
    </w:p>
    <w:p w14:paraId="307AF6EA">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B9CC515">
      <w:pPr>
        <w:rPr>
          <w:rFonts w:hint="eastAsia" w:ascii="Times New Roman" w:hAnsi="Times New Roman" w:eastAsia="仿宋_GB2312" w:cs="仿宋_GB2312"/>
          <w:color w:val="000000"/>
          <w:spacing w:val="0"/>
          <w:w w:val="100"/>
          <w:sz w:val="24"/>
          <w:szCs w:val="24"/>
        </w:rPr>
      </w:pPr>
    </w:p>
    <w:p w14:paraId="2142EE3F">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kern w:val="2"/>
          <w:sz w:val="32"/>
          <w:szCs w:val="32"/>
          <w:lang w:val="en-US" w:eastAsia="zh-CN" w:bidi="ar-SA"/>
        </w:rPr>
      </w:pPr>
      <w:r>
        <w:rPr>
          <w:rFonts w:hint="eastAsia" w:ascii="Times New Roman" w:hAnsi="Times New Roman" w:eastAsia="方正小标宋简体" w:cs="方正小标宋简体"/>
          <w:color w:val="000000"/>
          <w:kern w:val="2"/>
          <w:sz w:val="32"/>
          <w:szCs w:val="32"/>
          <w:lang w:val="en-US" w:eastAsia="zh-CN" w:bidi="ar-SA"/>
        </w:rPr>
        <w:t>《关于推进科技型企业科创板上市的若干措施》的</w:t>
      </w:r>
    </w:p>
    <w:p w14:paraId="60BF18EE">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kern w:val="2"/>
          <w:sz w:val="32"/>
          <w:szCs w:val="32"/>
          <w:lang w:val="en-US" w:eastAsia="zh-CN" w:bidi="ar-SA"/>
        </w:rPr>
      </w:pPr>
      <w:r>
        <w:rPr>
          <w:rFonts w:hint="eastAsia" w:ascii="Times New Roman" w:hAnsi="Times New Roman" w:eastAsia="方正小标宋简体" w:cs="方正小标宋简体"/>
          <w:color w:val="000000"/>
          <w:kern w:val="2"/>
          <w:sz w:val="32"/>
          <w:szCs w:val="32"/>
          <w:lang w:val="en-US" w:eastAsia="zh-CN" w:bidi="ar-SA"/>
        </w:rPr>
        <w:t>通知</w:t>
      </w:r>
    </w:p>
    <w:p w14:paraId="687FC83D">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小标宋简体" w:cs="方正小标宋简体"/>
          <w:color w:val="000000"/>
          <w:kern w:val="2"/>
          <w:sz w:val="32"/>
          <w:szCs w:val="32"/>
          <w:lang w:val="en-US" w:eastAsia="zh-CN" w:bidi="ar-SA"/>
        </w:rPr>
      </w:pPr>
    </w:p>
    <w:p w14:paraId="602F6211">
      <w:pPr>
        <w:keepNext w:val="0"/>
        <w:keepLines w:val="0"/>
        <w:pageBreakBefore w:val="0"/>
        <w:widowControl w:val="0"/>
        <w:kinsoku/>
        <w:wordWrap/>
        <w:overflowPunct/>
        <w:topLinePunct w:val="0"/>
        <w:autoSpaceDE/>
        <w:autoSpaceDN/>
        <w:bidi w:val="0"/>
        <w:adjustRightInd/>
        <w:snapToGrid/>
        <w:spacing w:line="404" w:lineRule="exact"/>
        <w:jc w:val="center"/>
        <w:textAlignment w:val="auto"/>
        <w:rPr>
          <w:rFonts w:hint="eastAsia" w:ascii="Times New Roman" w:hAnsi="Times New Roman" w:eastAsia="方正楷体" w:cs="方正楷体"/>
          <w:color w:val="000000"/>
          <w:kern w:val="2"/>
          <w:sz w:val="24"/>
          <w:szCs w:val="24"/>
          <w:lang w:val="en-US" w:eastAsia="zh-CN" w:bidi="ar-SA"/>
        </w:rPr>
      </w:pPr>
      <w:r>
        <w:rPr>
          <w:rFonts w:hint="eastAsia" w:ascii="Times New Roman" w:hAnsi="Times New Roman" w:eastAsia="方正楷体" w:cs="方正楷体"/>
          <w:color w:val="000000"/>
          <w:kern w:val="2"/>
          <w:sz w:val="24"/>
          <w:szCs w:val="24"/>
          <w:lang w:val="en-US" w:eastAsia="zh-CN" w:bidi="ar-SA"/>
        </w:rPr>
        <w:t>鲁科字〔2020〕6号</w:t>
      </w:r>
    </w:p>
    <w:p w14:paraId="1A5759DF">
      <w:pPr>
        <w:keepNext w:val="0"/>
        <w:keepLines w:val="0"/>
        <w:pageBreakBefore w:val="0"/>
        <w:widowControl w:val="0"/>
        <w:kinsoku/>
        <w:wordWrap/>
        <w:overflowPunct/>
        <w:topLinePunct w:val="0"/>
        <w:autoSpaceDE/>
        <w:autoSpaceDN/>
        <w:bidi w:val="0"/>
        <w:adjustRightInd/>
        <w:snapToGrid/>
        <w:spacing w:line="404" w:lineRule="exact"/>
        <w:ind w:firstLine="640" w:firstLineChars="200"/>
        <w:textAlignment w:val="auto"/>
        <w:rPr>
          <w:rFonts w:hint="eastAsia" w:ascii="Times New Roman" w:hAnsi="Times New Roman" w:eastAsia="方正小标宋简体" w:cs="方正小标宋简体"/>
          <w:color w:val="000000"/>
          <w:kern w:val="2"/>
          <w:sz w:val="32"/>
          <w:szCs w:val="32"/>
          <w:lang w:val="en-US" w:eastAsia="zh-CN" w:bidi="ar-SA"/>
        </w:rPr>
      </w:pPr>
    </w:p>
    <w:p w14:paraId="3EBF86A4">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各市科技局、财政局、地方金融监管局、税务局、证监局：</w:t>
      </w:r>
    </w:p>
    <w:p w14:paraId="7B122C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现将《关于推进科技型企业科创板上市的若干措施》印发给你们，请遵照执行。</w:t>
      </w:r>
    </w:p>
    <w:p w14:paraId="0E45E6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3CC61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附件：</w:t>
      </w:r>
    </w:p>
    <w:p w14:paraId="4D3B09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关于推进科技型企业科创板上市的若干措施</w:t>
      </w:r>
    </w:p>
    <w:p w14:paraId="6996AF9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7CBB757">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1BFA40B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720142F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山东省地方金融监督管理局</w:t>
      </w:r>
    </w:p>
    <w:p w14:paraId="5FA201F0">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国家税务总局山东省税务局</w:t>
      </w:r>
    </w:p>
    <w:p w14:paraId="143EDDC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中国证券监督管理委员会山东监管局</w:t>
      </w:r>
    </w:p>
    <w:p w14:paraId="20AABF9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2020年1月9日</w:t>
      </w:r>
    </w:p>
    <w:p w14:paraId="10B20D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C54B5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583A31D6">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0CA815B">
      <w:pPr>
        <w:pStyle w:val="4"/>
        <w:bidi w:val="0"/>
        <w:ind w:left="0" w:leftChars="0" w:firstLine="0" w:firstLineChars="0"/>
        <w:rPr>
          <w:rFonts w:hint="eastAsia"/>
        </w:rPr>
      </w:pPr>
      <w:r>
        <w:rPr>
          <w:rFonts w:hint="eastAsia"/>
        </w:rPr>
        <w:t>附件</w:t>
      </w:r>
    </w:p>
    <w:p w14:paraId="0D59CD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94B535D">
      <w:pPr>
        <w:pStyle w:val="2"/>
        <w:bidi w:val="0"/>
        <w:rPr>
          <w:rFonts w:hint="eastAsia"/>
        </w:rPr>
      </w:pPr>
      <w:r>
        <w:rPr>
          <w:rFonts w:hint="eastAsia"/>
        </w:rPr>
        <w:t>关于推进科技型企业科创板上市的若干措施</w:t>
      </w:r>
    </w:p>
    <w:p w14:paraId="552D9D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93549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实施创新驱动发展战略，加快我省创新型省份建设，推进新旧动能转换重大工程，积极引导金融资源向科技领域配置，加快推进我省科技型企业科创板上市，探索促进科技成果在我省转化的科技金融新机制，根据《山东省人民政府关于支持民营经济高质量发展的若干意见》（鲁政发〔2018〕26号）和《山东省人民政府关于深化创新型省份建设若干措施的通知》（鲁政字〔2019〕142号）要求，结合我省实际情况，制定以下措施。</w:t>
      </w:r>
    </w:p>
    <w:p w14:paraId="02750F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一、建立科技型企业科创板上市培育库。</w:t>
      </w:r>
      <w:r>
        <w:rPr>
          <w:rFonts w:hint="eastAsia" w:ascii="Times New Roman" w:hAnsi="Times New Roman" w:eastAsia="仿宋_GB2312" w:cs="仿宋_GB2312"/>
          <w:color w:val="000000"/>
          <w:spacing w:val="0"/>
          <w:w w:val="100"/>
          <w:sz w:val="24"/>
          <w:szCs w:val="24"/>
        </w:rPr>
        <w:t>围绕山东省高新技术企业，遴选已完成规范化公司制改制，估值不少于7亿元，上年度营收5000万元以上或近三年累计营收2亿元以上，获得投资机构投资2年以上的优秀企业进入科创板上市企业培育库。</w:t>
      </w:r>
    </w:p>
    <w:p w14:paraId="0AFD8D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二、加强对入库企业的辅导培育。</w:t>
      </w:r>
      <w:r>
        <w:rPr>
          <w:rFonts w:hint="eastAsia" w:ascii="Times New Roman" w:hAnsi="Times New Roman" w:eastAsia="仿宋_GB2312" w:cs="仿宋_GB2312"/>
          <w:color w:val="000000"/>
          <w:spacing w:val="0"/>
          <w:w w:val="100"/>
          <w:sz w:val="24"/>
          <w:szCs w:val="24"/>
        </w:rPr>
        <w:t>从培育库中优选50家左右标杆企业，优选中介机构（保荐、律所、审计）对标杆企业进行“一对一”专业化服务辅导，优先引导汇聚金融资本、技术、人才、项目与标杆企业对接。省地方金融监管局将入库企业纳入全省科创板上市后备资源库统一管理，对IPO申请获证券监管部门或证券交易所受理的，省财政按照有关规定给予最高200万元的一次性奖补。</w:t>
      </w:r>
    </w:p>
    <w:p w14:paraId="15E4CB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三、加大对入库企业研发支持力度。</w:t>
      </w:r>
      <w:r>
        <w:rPr>
          <w:rFonts w:hint="eastAsia" w:ascii="Times New Roman" w:hAnsi="Times New Roman" w:eastAsia="仿宋_GB2312" w:cs="仿宋_GB2312"/>
          <w:color w:val="000000"/>
          <w:spacing w:val="0"/>
          <w:w w:val="100"/>
          <w:sz w:val="24"/>
          <w:szCs w:val="24"/>
        </w:rPr>
        <w:t>鼓励入库企业持续加大研发经费投入，推动符合条件的入库企业享受省企业研发投入财政补助政策，最高补助1000万元。鼓励入库企业围绕产业链和创新链，牵头实施省重大科技创新工程。对培育库中的标杆企业围绕我省重点领域“卡脖子”技术实施重大科技创新项目，采取“一事一议”方式给予支持。支持入库企业牵头或参与实施国家重大科技创新任务，省级财政对企业承担国家重点研发计划等重大科技项目按照比例给予奖励。</w:t>
      </w:r>
    </w:p>
    <w:p w14:paraId="235CFA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四、支持入库企业建设科技创新平台</w:t>
      </w:r>
      <w:r>
        <w:rPr>
          <w:rFonts w:hint="eastAsia" w:ascii="Times New Roman" w:hAnsi="Times New Roman" w:eastAsia="仿宋_GB2312" w:cs="仿宋_GB2312"/>
          <w:color w:val="000000"/>
          <w:spacing w:val="0"/>
          <w:w w:val="100"/>
          <w:sz w:val="24"/>
          <w:szCs w:val="24"/>
        </w:rPr>
        <w:t>。将入库企业建设的重点实验室、工程技术研究中心等各类科技创新平台纳入省科技厅重点培育范围，培育其升级为省级平台。对培育库中标杆企业申报的各类科技创新平台，采取“一事一议”方式给予支持。对升级为相应国家级创新平台的，省财政按规定给予每个1000万元经费支持。</w:t>
      </w:r>
    </w:p>
    <w:p w14:paraId="645A71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五、强化入库企业人才建设。</w:t>
      </w:r>
      <w:r>
        <w:rPr>
          <w:rFonts w:hint="eastAsia" w:ascii="Times New Roman" w:hAnsi="Times New Roman" w:eastAsia="仿宋_GB2312" w:cs="仿宋_GB2312"/>
          <w:color w:val="000000"/>
          <w:spacing w:val="0"/>
          <w:w w:val="100"/>
          <w:sz w:val="24"/>
          <w:szCs w:val="24"/>
        </w:rPr>
        <w:t>鼓励入库企业申报科技部创新人才、泰山产业领军人才工程、院士团队稳定支持项目、外专双百项目、引智项目等各类人才项目。采取“一人一策”、“一事一议”方式，推动入库企业与各类人才围绕重点领域“卡脖子”技术，开展点对点精准对接与合作。对入库企业在鲁实现科研成果转化的境外高层次创新人才、国内领军人才、入选省级以上重点人才工程的人才给予资金奖励，奖励金额不低于其在鲁缴纳的个人所得税地方留成部分。对各类人才及其团队的科研成果实现在鲁转让的，给予资金奖励，奖励金额不低于其转让收入已缴纳所得税地方留成部分。</w:t>
      </w:r>
    </w:p>
    <w:p w14:paraId="2FEF73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六、构建科技金融服务体系。</w:t>
      </w:r>
      <w:r>
        <w:rPr>
          <w:rFonts w:hint="eastAsia" w:ascii="Times New Roman" w:hAnsi="Times New Roman" w:eastAsia="仿宋_GB2312" w:cs="仿宋_GB2312"/>
          <w:color w:val="000000"/>
          <w:spacing w:val="0"/>
          <w:w w:val="100"/>
          <w:sz w:val="24"/>
          <w:szCs w:val="24"/>
        </w:rPr>
        <w:t>鼓励各市建立多种形式的科技金融服务中心，构建省市联动的科技金融服务体系，提供政策咨询、融资对接、辅导培训等服务，重点加强对入库企业全方位保姆式科技金融服务。优先向入库企业派驻山东省企业科技特派员，加大对入库企业与企业科技特派员联合实施的技术攻关项目支持力度。</w:t>
      </w:r>
    </w:p>
    <w:p w14:paraId="2BD434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七、落实入库企业创新税收政策。</w:t>
      </w:r>
      <w:r>
        <w:rPr>
          <w:rFonts w:hint="eastAsia" w:ascii="Times New Roman" w:hAnsi="Times New Roman" w:eastAsia="仿宋_GB2312" w:cs="仿宋_GB2312"/>
          <w:color w:val="000000"/>
          <w:spacing w:val="0"/>
          <w:w w:val="100"/>
          <w:sz w:val="24"/>
          <w:szCs w:val="24"/>
        </w:rPr>
        <w:t>实施创新税收优惠政策落实情况通报制度，全面落实入库企业高新技术企业所得税优惠、研发费用加计扣除以及技术转让所得减免等税收优惠。入库高新技术企业按现行城镇土地使用税税额标准的50%计算缴纳城镇土地使用税。</w:t>
      </w:r>
    </w:p>
    <w:p w14:paraId="16A75C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八、鼓励和引导银行对入库企业加大贷款支持力度。</w:t>
      </w:r>
      <w:r>
        <w:rPr>
          <w:rFonts w:hint="eastAsia" w:ascii="Times New Roman" w:hAnsi="Times New Roman" w:eastAsia="仿宋_GB2312" w:cs="仿宋_GB2312"/>
          <w:color w:val="000000"/>
          <w:spacing w:val="0"/>
          <w:w w:val="100"/>
          <w:sz w:val="24"/>
          <w:szCs w:val="24"/>
        </w:rPr>
        <w:t>鼓励银行业金融机构围绕入库企业积极创新服务模式，推出专属贷款产品。引导银行信贷资金支持入库企业转化科技成果，符合条件的入库企业贷款，纳入省科技成果转化贷款风险补偿范围，对银行业金融机构为入库企业科技成果转化贷款提供70%的风险分担。</w:t>
      </w:r>
    </w:p>
    <w:p w14:paraId="448E75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九、发挥新旧动能转换基金对入库企业的投资引导作用。</w:t>
      </w:r>
      <w:r>
        <w:rPr>
          <w:rFonts w:hint="eastAsia" w:ascii="Times New Roman" w:hAnsi="Times New Roman" w:eastAsia="仿宋_GB2312" w:cs="仿宋_GB2312"/>
          <w:color w:val="000000"/>
          <w:spacing w:val="0"/>
          <w:w w:val="100"/>
          <w:sz w:val="24"/>
          <w:szCs w:val="24"/>
        </w:rPr>
        <w:t>定期筛选入库企业优秀项目，在山东省新旧动能转换基金网上服务平台注册，推荐纳入山东省新旧动能转换基金投资项目库，与基金管理机构实现双向对接。</w:t>
      </w:r>
    </w:p>
    <w:p w14:paraId="0A357E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十、建立动态跟踪监测制度。</w:t>
      </w:r>
      <w:r>
        <w:rPr>
          <w:rFonts w:hint="eastAsia" w:ascii="Times New Roman" w:hAnsi="Times New Roman" w:eastAsia="仿宋_GB2312" w:cs="仿宋_GB2312"/>
          <w:color w:val="000000"/>
          <w:spacing w:val="0"/>
          <w:w w:val="100"/>
          <w:sz w:val="24"/>
          <w:szCs w:val="24"/>
        </w:rPr>
        <w:t>入库企业要如实公开披露信息，若存在弄虚作假行为，省科技厅将按照相关规定取消其入库资格并列入不良信用记录。建立入库企业动态跟踪监测指标体系，定期掌握企业生产经营状况和服务需求，对环保督查、信用体系中存在问题或出现在负面清单公告的企业，将移出培育库。</w:t>
      </w:r>
    </w:p>
    <w:p w14:paraId="228375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5BF34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4BF2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9D752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B4519BA">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4DC29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37279A2">
      <w:pPr>
        <w:pStyle w:val="2"/>
        <w:bidi w:val="0"/>
        <w:rPr>
          <w:rFonts w:hint="eastAsia"/>
        </w:rPr>
      </w:pPr>
      <w:r>
        <w:rPr>
          <w:rFonts w:hint="eastAsia"/>
        </w:rPr>
        <w:t>枣庄市人民政府办公室印发关于进一步加强财政</w:t>
      </w:r>
    </w:p>
    <w:p w14:paraId="0AF1CD21">
      <w:pPr>
        <w:pStyle w:val="2"/>
        <w:bidi w:val="0"/>
        <w:rPr>
          <w:rFonts w:hint="eastAsia"/>
        </w:rPr>
      </w:pPr>
      <w:r>
        <w:rPr>
          <w:rFonts w:hint="eastAsia"/>
        </w:rPr>
        <w:t>科研项目资金管理的若干措施的通知</w:t>
      </w:r>
    </w:p>
    <w:p w14:paraId="783D8C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9DAB83A">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各区（市）人民政府，枣庄高新区管委会，市政府各部门单位，各大企业：</w:t>
      </w:r>
    </w:p>
    <w:p w14:paraId="10CB64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《关于进一步加强财政科研项目资金管理的若干措施》已经市政府同意，现印发给你们，请认真抓好贯彻执行。</w:t>
      </w:r>
    </w:p>
    <w:p w14:paraId="72F2DD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ABACBB6">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枣庄市人民政府办公室</w:t>
      </w:r>
    </w:p>
    <w:p w14:paraId="156547A9">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2020年8月10日</w:t>
      </w:r>
      <w:r>
        <w:rPr>
          <w:rFonts w:hint="eastAsia" w:ascii="Times New Roman" w:hAnsi="Times New Roman" w:eastAsia="仿宋_GB2312" w:cs="仿宋_GB2312"/>
          <w:color w:val="000000"/>
          <w:spacing w:val="0"/>
          <w:w w:val="100"/>
          <w:sz w:val="24"/>
          <w:szCs w:val="24"/>
          <w:lang w:val="en-US" w:eastAsia="zh-CN"/>
        </w:rPr>
        <w:t xml:space="preserve">  </w:t>
      </w:r>
    </w:p>
    <w:p w14:paraId="499DD6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3CD31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45BB4FF7">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54CDA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9069EC7">
      <w:pPr>
        <w:pStyle w:val="2"/>
        <w:bidi w:val="0"/>
        <w:rPr>
          <w:rFonts w:hint="eastAsia"/>
        </w:rPr>
      </w:pPr>
      <w:r>
        <w:rPr>
          <w:rFonts w:hint="eastAsia"/>
        </w:rPr>
        <w:t>关于进一步加强财政科研项目资金管理的若干措施</w:t>
      </w:r>
    </w:p>
    <w:p w14:paraId="474440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682B6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落实《山东省人民政府办公厅印发关于进一步完善财政科研项目资金管理的若干措施的通知》（鲁政办字〔2020〕120号）等文件精神，切实解决我市财政科研项目资金管理中的突出问题，加快科研项目资金管理流程再造，赋予科研人员更大的自主支配权，充分释放创新活力，特制定以下措施。</w:t>
      </w:r>
    </w:p>
    <w:p w14:paraId="1D2AF5E6">
      <w:pPr>
        <w:pStyle w:val="4"/>
        <w:bidi w:val="0"/>
        <w:rPr>
          <w:rFonts w:hint="eastAsia"/>
        </w:rPr>
      </w:pPr>
      <w:r>
        <w:rPr>
          <w:rFonts w:hint="eastAsia"/>
        </w:rPr>
        <w:t>一、优化财政科研项目资金管理</w:t>
      </w:r>
    </w:p>
    <w:p w14:paraId="188977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（一）下放财政科研项目预算调整权限。</w:t>
      </w:r>
      <w:r>
        <w:rPr>
          <w:rFonts w:hint="eastAsia" w:ascii="Times New Roman" w:hAnsi="Times New Roman" w:eastAsia="仿宋_GB2312" w:cs="仿宋_GB2312"/>
          <w:color w:val="000000"/>
          <w:spacing w:val="0"/>
          <w:w w:val="100"/>
          <w:sz w:val="24"/>
          <w:szCs w:val="24"/>
        </w:rPr>
        <w:t>在项目总预算不变的情况下，将直接费用中的设备费、材料费／测试化验加工费／燃料动力费、差旅费/会议费/国际合作与交流费、劳务费/专家咨询费及其他支出预算调剂权下放给项目承担单位。</w:t>
      </w:r>
    </w:p>
    <w:p w14:paraId="28946C6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（二）提高科研项目间接费用比例。</w:t>
      </w:r>
      <w:r>
        <w:rPr>
          <w:rFonts w:hint="eastAsia" w:ascii="Times New Roman" w:hAnsi="Times New Roman" w:eastAsia="仿宋_GB2312" w:cs="仿宋_GB2312"/>
          <w:color w:val="000000"/>
          <w:spacing w:val="0"/>
          <w:w w:val="100"/>
          <w:sz w:val="24"/>
          <w:szCs w:val="24"/>
        </w:rPr>
        <w:t>间接经费的使用应向创新绩效突出的团队和个人倾斜。间接费用以不超过直接费用扣除设备购置费的一定比例核定：100万元（含）以上的部分为15%，20万元（含）至100万元的部分为20%，20万元以下的部分为25％。国家、省科研项目按国家、省规定比例。</w:t>
      </w:r>
    </w:p>
    <w:p w14:paraId="257672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（三）优化科研项目资金拨付流程。</w:t>
      </w:r>
      <w:r>
        <w:rPr>
          <w:rFonts w:hint="eastAsia" w:ascii="Times New Roman" w:hAnsi="Times New Roman" w:eastAsia="仿宋_GB2312" w:cs="仿宋_GB2312"/>
          <w:color w:val="000000"/>
          <w:spacing w:val="0"/>
          <w:w w:val="100"/>
          <w:sz w:val="24"/>
          <w:szCs w:val="24"/>
        </w:rPr>
        <w:t>市级科技创新发展专项资金由市财政局直接拨付市科技局，市科技局拨付项目承担单位。除奖励补助性科研项目外，科研项目立项文件下达一个月内拨付50%项目资金，项目实施1年后绩效评估良好以上的再拨付剩余50%项目资金。</w:t>
      </w:r>
    </w:p>
    <w:p w14:paraId="62CC5E6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（四）强化科研项目内部管理。</w:t>
      </w:r>
      <w:r>
        <w:rPr>
          <w:rFonts w:hint="eastAsia" w:ascii="Times New Roman" w:hAnsi="Times New Roman" w:eastAsia="仿宋_GB2312" w:cs="仿宋_GB2312"/>
          <w:color w:val="000000"/>
          <w:spacing w:val="0"/>
          <w:w w:val="100"/>
          <w:sz w:val="24"/>
          <w:szCs w:val="24"/>
        </w:rPr>
        <w:t>项目承担单位要制定相关内部制度办法，明确统一规范的报销流程及标准。项目管理制度及科研项目组成员、项目完成时限、预算规模、设备购置、经费使用、研究成果等应在相应范围内公开。</w:t>
      </w:r>
    </w:p>
    <w:p w14:paraId="647A1C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（五）扩大财政科研项目劳务费开支范围。</w:t>
      </w:r>
      <w:r>
        <w:rPr>
          <w:rFonts w:hint="eastAsia" w:ascii="Times New Roman" w:hAnsi="Times New Roman" w:eastAsia="仿宋_GB2312" w:cs="仿宋_GB2312"/>
          <w:color w:val="000000"/>
          <w:spacing w:val="0"/>
          <w:w w:val="100"/>
          <w:sz w:val="24"/>
          <w:szCs w:val="24"/>
        </w:rPr>
        <w:t>除科研项目组成员以外，参与项目研究的研究生、博士后、访问学者、编制外人员以及聘用的在职研究人员、退休返聘人员、科研辅助人员等的劳务费，均可在项目经费中列支。对科研项目长期聘用、无其它固定收入来源的科研人员，其劳务合同中的工资、社会保险补助等纳入劳务费科目列支。</w:t>
      </w:r>
    </w:p>
    <w:p w14:paraId="41B7E06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（六）放宽公务卡结算限制。</w:t>
      </w:r>
      <w:r>
        <w:rPr>
          <w:rFonts w:hint="eastAsia" w:ascii="Times New Roman" w:hAnsi="Times New Roman" w:eastAsia="仿宋_GB2312" w:cs="仿宋_GB2312"/>
          <w:color w:val="000000"/>
          <w:spacing w:val="0"/>
          <w:w w:val="100"/>
          <w:sz w:val="24"/>
          <w:szCs w:val="24"/>
        </w:rPr>
        <w:t>高校科研院所承担的纵向和横向课题经费，只要符合主管部门或委托单位的要求，在确保真实的前提下，有相关依据凭证即可报销，不受公务卡结算限制。</w:t>
      </w:r>
    </w:p>
    <w:p w14:paraId="173F7DC9">
      <w:pPr>
        <w:pStyle w:val="4"/>
        <w:bidi w:val="0"/>
        <w:rPr>
          <w:rFonts w:hint="eastAsia"/>
        </w:rPr>
      </w:pPr>
      <w:r>
        <w:rPr>
          <w:rFonts w:hint="eastAsia"/>
        </w:rPr>
        <w:t>二、扩大高校院所科研项目管理自主权</w:t>
      </w:r>
    </w:p>
    <w:p w14:paraId="1707F0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（七）自主规范管理横向经费。</w:t>
      </w:r>
      <w:r>
        <w:rPr>
          <w:rFonts w:hint="eastAsia" w:ascii="Times New Roman" w:hAnsi="Times New Roman" w:eastAsia="仿宋_GB2312" w:cs="仿宋_GB2312"/>
          <w:color w:val="000000"/>
          <w:spacing w:val="0"/>
          <w:w w:val="100"/>
          <w:sz w:val="24"/>
          <w:szCs w:val="24"/>
        </w:rPr>
        <w:t>鼓励高校科研院所承担地方政府、企业或其他社会组织横向科研项目，并确定科研人员承担横向科研项目在业绩考核、职称评聘中的比重。横向委托项目完成后获得的净收入，按合同约定进行分配和提取报酬，合同中无约定的，全部留归项目组成员自主分配。横向科研项目经费来源为行政事业单位财政资金的只需开据普通收据；内部往来结算的，可使用财政部门统一印制的行政事业单位内部资金往来结算票据。</w:t>
      </w:r>
    </w:p>
    <w:p w14:paraId="1D86F8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（八）加大科研人员薪酬收入激励。</w:t>
      </w:r>
      <w:r>
        <w:rPr>
          <w:rFonts w:hint="eastAsia" w:ascii="Times New Roman" w:hAnsi="Times New Roman" w:eastAsia="仿宋_GB2312" w:cs="仿宋_GB2312"/>
          <w:color w:val="000000"/>
          <w:spacing w:val="0"/>
          <w:w w:val="100"/>
          <w:sz w:val="24"/>
          <w:szCs w:val="24"/>
        </w:rPr>
        <w:t>全时全职项目负责人实行一项一策、清单式管理，用人单位可按规定实行绩效工资分配倾斜、年薪制、协议工资制和项目工资制，所需经费允许在项目经费中列支并单独核定。科研绩效支出及年薪和协议工资纳入项目承担单位绩效工资总量管理，但不作为项目承担单位绩效工资调控基数。落实科研人员对科技成果转化的收益权、分配权、处置权。支持高校科研院所科研人员到国有企业或民营企业兼职研发和成果转化，加大高校科研院所和国有企业科研人员科技成果转化股权激励力度。</w:t>
      </w:r>
    </w:p>
    <w:p w14:paraId="3C7538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（九）放宽科研项目政府采购限制。</w:t>
      </w:r>
      <w:r>
        <w:rPr>
          <w:rFonts w:hint="eastAsia" w:ascii="Times New Roman" w:hAnsi="Times New Roman" w:eastAsia="仿宋_GB2312" w:cs="仿宋_GB2312"/>
          <w:color w:val="000000"/>
          <w:spacing w:val="0"/>
          <w:w w:val="100"/>
          <w:sz w:val="24"/>
          <w:szCs w:val="24"/>
        </w:rPr>
        <w:t>在科研项目资金预算额度内，高校科研院所可在政府采购管理系统中自行调整，财政部门不再审核，年终统一汇总确认，一次性下达调整文件。政府采购结余资金不再收回财政，由项目单位自主用于科研支出。科研仪器设备及耗材可自行采购，自行选择科研仪器设备评审专家。科研急需的设备和耗材，采用特事特办原则，由项目承担单位或团队自行采购，并报单位采购管理部门备案。对于独家代理或生产的仪器设备，按程序确定采取单一来源采购等方式。</w:t>
      </w:r>
    </w:p>
    <w:p w14:paraId="51C23C7A">
      <w:pPr>
        <w:pStyle w:val="4"/>
        <w:bidi w:val="0"/>
        <w:rPr>
          <w:rFonts w:hint="eastAsia"/>
        </w:rPr>
      </w:pPr>
      <w:r>
        <w:rPr>
          <w:rFonts w:hint="eastAsia"/>
        </w:rPr>
        <w:t>三、优化科研项目管理流程</w:t>
      </w:r>
    </w:p>
    <w:p w14:paraId="68CE14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（十）精简科研项目申报事项。</w:t>
      </w:r>
      <w:r>
        <w:rPr>
          <w:rFonts w:hint="eastAsia" w:ascii="Times New Roman" w:hAnsi="Times New Roman" w:eastAsia="仿宋_GB2312" w:cs="仿宋_GB2312"/>
          <w:color w:val="000000"/>
          <w:spacing w:val="0"/>
          <w:w w:val="100"/>
          <w:sz w:val="24"/>
          <w:szCs w:val="24"/>
        </w:rPr>
        <w:t>明确科研项目申报要求，减少不必要的申报材料，推行“一次性报送”制度；严格科研项目审查，建立信息管理平台，加强项目查重，避免重复申报和重复安排。</w:t>
      </w:r>
    </w:p>
    <w:p w14:paraId="6EDDB4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（十一）加强科研项目立项管理。</w:t>
      </w:r>
      <w:r>
        <w:rPr>
          <w:rFonts w:hint="eastAsia" w:ascii="Times New Roman" w:hAnsi="Times New Roman" w:eastAsia="仿宋_GB2312" w:cs="仿宋_GB2312"/>
          <w:color w:val="000000"/>
          <w:spacing w:val="0"/>
          <w:w w:val="100"/>
          <w:sz w:val="24"/>
          <w:szCs w:val="24"/>
        </w:rPr>
        <w:t>科研项目实行专家评审与行政决策相结合的立项审查制度，专家评审原则委托第三方进行。对重大原创性、颠覆性科技项目，可采取“一事一议、定向委托”方式确定承担单位。项目经费实行专款专用、独立核算。项目实施期间，项目负责人可以在研究方向不变、不降低考核指标的前提下自主调整研究方案和技术路线。</w:t>
      </w:r>
    </w:p>
    <w:p w14:paraId="7F947F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（十二）科学实施项目绩效评估评价。</w:t>
      </w:r>
      <w:r>
        <w:rPr>
          <w:rFonts w:hint="eastAsia" w:ascii="Times New Roman" w:hAnsi="Times New Roman" w:eastAsia="仿宋_GB2312" w:cs="仿宋_GB2312"/>
          <w:color w:val="000000"/>
          <w:spacing w:val="0"/>
          <w:w w:val="100"/>
          <w:sz w:val="24"/>
          <w:szCs w:val="24"/>
        </w:rPr>
        <w:t>明确设定科研项目绩效目标，项目指南要按照分类评价要求提出项目绩效目标。目标导向类项目可按照关键节点设定明确、细化的阶段性目标。对基础研究与应用基础研究类项目、技术和产品开发类项目、应用示范类项目等实行分类绩效评价。强化契约精神，严格按照任务书约定逐项考核结果指标完成情况，对绩效目标实现程度作出明确结论。</w:t>
      </w:r>
    </w:p>
    <w:p w14:paraId="112D6A67">
      <w:pPr>
        <w:pStyle w:val="4"/>
        <w:bidi w:val="0"/>
        <w:rPr>
          <w:rFonts w:hint="eastAsia"/>
        </w:rPr>
      </w:pPr>
      <w:r>
        <w:rPr>
          <w:rFonts w:hint="eastAsia"/>
        </w:rPr>
        <w:t>四、完善科研项目服务机制</w:t>
      </w:r>
    </w:p>
    <w:p w14:paraId="01D7D7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（十三）建立健全科研财务助理制度。</w:t>
      </w:r>
      <w:r>
        <w:rPr>
          <w:rFonts w:hint="eastAsia" w:ascii="Times New Roman" w:hAnsi="Times New Roman" w:eastAsia="仿宋_GB2312" w:cs="仿宋_GB2312"/>
          <w:color w:val="000000"/>
          <w:spacing w:val="0"/>
          <w:w w:val="100"/>
          <w:sz w:val="24"/>
          <w:szCs w:val="24"/>
        </w:rPr>
        <w:t>科研院所自主选择固定岗位、短期聘用、第三方外包等形式，由单位统一聘用或项目自主聘用科研财务助理，为科研人员在项目预算编制和调剂、经费支出、财务决算和评价等方面提供专业化服务，所需费用可在单位日常运转经费、相应科研项目劳务费或间接费用中列支。</w:t>
      </w:r>
    </w:p>
    <w:p w14:paraId="2BF897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（十四）落实税收优惠政策。</w:t>
      </w:r>
      <w:r>
        <w:rPr>
          <w:rFonts w:hint="eastAsia" w:ascii="Times New Roman" w:hAnsi="Times New Roman" w:eastAsia="仿宋_GB2312" w:cs="仿宋_GB2312"/>
          <w:color w:val="000000"/>
          <w:spacing w:val="0"/>
          <w:w w:val="100"/>
          <w:sz w:val="24"/>
          <w:szCs w:val="24"/>
        </w:rPr>
        <w:t>对非营利性研究开发机构、高等学校，从职务科技成果转化收入中给予科技人员的现金奖励，可减按50%计入科技人员当月“工资、薪金所得”，按国家规定依法缴纳个人所得税。企业或个人以技术成果投资入股到境内居民企业，被投资企业支付的对价全部为股票（权）的，企业或个人可选择适用递延纳税政策。</w:t>
      </w:r>
    </w:p>
    <w:p w14:paraId="2965D2C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（十五）加强绩效评价结果的应用。</w:t>
      </w:r>
      <w:r>
        <w:rPr>
          <w:rFonts w:hint="eastAsia" w:ascii="Times New Roman" w:hAnsi="Times New Roman" w:eastAsia="仿宋_GB2312" w:cs="仿宋_GB2312"/>
          <w:color w:val="000000"/>
          <w:spacing w:val="0"/>
          <w:w w:val="100"/>
          <w:sz w:val="24"/>
          <w:szCs w:val="24"/>
        </w:rPr>
        <w:t>绩效评价结果作为项目调整、后续支持的重要参考依据。要客观公正、实事求是地开展科研项目绩效评价，认真甄别项目失败原因，形成宽容失败、容错纠错的科研环境。加强科研项目事中事后监管，对严重违背科研诚信要求的，实行终身追责、联合惩戒。</w:t>
      </w:r>
    </w:p>
    <w:p w14:paraId="5BB5BD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（十六）有效开展项目监督检查。</w:t>
      </w:r>
      <w:r>
        <w:rPr>
          <w:rFonts w:hint="eastAsia" w:ascii="Times New Roman" w:hAnsi="Times New Roman" w:eastAsia="仿宋_GB2312" w:cs="仿宋_GB2312"/>
          <w:color w:val="000000"/>
          <w:spacing w:val="0"/>
          <w:w w:val="100"/>
          <w:sz w:val="24"/>
          <w:szCs w:val="24"/>
        </w:rPr>
        <w:t>统筹安排协调各种监督检查和抽查评估，减少科研项目实施周期内的各类评估、检查、抽查活动，实行监督检查结果各部门信息共享和互认，避免在同一年度对同一事项的重复检查。</w:t>
      </w:r>
    </w:p>
    <w:p w14:paraId="0AB54201">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021DC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2467DD3">
      <w:pPr>
        <w:pStyle w:val="2"/>
        <w:bidi w:val="0"/>
        <w:rPr>
          <w:rFonts w:hint="eastAsia"/>
        </w:rPr>
      </w:pPr>
      <w:r>
        <w:rPr>
          <w:rFonts w:hint="eastAsia"/>
        </w:rPr>
        <w:t>关于印发《枣庄市科技计划项目绩效评价暂行</w:t>
      </w:r>
    </w:p>
    <w:p w14:paraId="366165A2">
      <w:pPr>
        <w:pStyle w:val="2"/>
        <w:bidi w:val="0"/>
        <w:rPr>
          <w:rFonts w:hint="eastAsia"/>
        </w:rPr>
      </w:pPr>
      <w:r>
        <w:rPr>
          <w:rFonts w:hint="eastAsia"/>
        </w:rPr>
        <w:t>办法》的通知</w:t>
      </w:r>
    </w:p>
    <w:p w14:paraId="44CCF0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62017AA">
      <w:pPr>
        <w:pStyle w:val="3"/>
        <w:bidi w:val="0"/>
        <w:rPr>
          <w:rFonts w:hint="eastAsia"/>
        </w:rPr>
      </w:pPr>
      <w:r>
        <w:rPr>
          <w:rFonts w:hint="eastAsia"/>
          <w:lang w:val="en-US" w:eastAsia="zh-CN"/>
        </w:rPr>
        <w:t>枣科字〔2022〕37号</w:t>
      </w:r>
    </w:p>
    <w:p w14:paraId="644B10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2F6F34E">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各区（市）科技局、枣庄高新区科技局，机关各科室、市信息所，市有关单位：</w:t>
      </w:r>
    </w:p>
    <w:p w14:paraId="47A35E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根据国务院《关于优化科研管理提升科研绩效若干措施的通知》（国发〔2018〕25号）、《山东省人民政府办公厅关于改革完善省级财政科研经费管理的实施意见》（鲁政办发〔2022〕6号）等相关文件精神，市科技局对《枣庄市科技计划项目绩效评价暂行办法》进行了修订完善，现予以印发，请结合工作实际抓好贯彻落实。</w:t>
      </w:r>
    </w:p>
    <w:p w14:paraId="27D33D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B8F49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附件：1.枣庄市科技计划项目绩效评价暂行办法</w:t>
      </w:r>
    </w:p>
    <w:p w14:paraId="6A993F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2.枣庄市科技计划项目综合绩效评价意见表</w:t>
      </w:r>
    </w:p>
    <w:p w14:paraId="75FCB6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DE81F7">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枣庄市科学技术局</w:t>
      </w:r>
    </w:p>
    <w:p w14:paraId="379BBA5E">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2022年9月9日</w:t>
      </w:r>
      <w:r>
        <w:rPr>
          <w:rFonts w:hint="eastAsia" w:ascii="Times New Roman" w:hAnsi="Times New Roman" w:eastAsia="仿宋_GB2312" w:cs="仿宋_GB2312"/>
          <w:color w:val="000000"/>
          <w:spacing w:val="0"/>
          <w:w w:val="100"/>
          <w:sz w:val="24"/>
          <w:szCs w:val="24"/>
          <w:lang w:val="en-US" w:eastAsia="zh-CN"/>
        </w:rPr>
        <w:t xml:space="preserve"> </w:t>
      </w:r>
    </w:p>
    <w:p w14:paraId="33C38F84">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2151166">
      <w:pPr>
        <w:pStyle w:val="4"/>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rPr>
      </w:pPr>
      <w:r>
        <w:rPr>
          <w:rFonts w:hint="eastAsia"/>
        </w:rPr>
        <w:t>附件1</w:t>
      </w:r>
    </w:p>
    <w:p w14:paraId="4C69B81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A74F002">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枣庄市科技计划项目绩效评价暂行办法</w:t>
      </w:r>
    </w:p>
    <w:p w14:paraId="787BDB1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5EE2345">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44EA907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进一步规范枣庄市科技计划项目绩效管理，提高财政科研资金使用效益，根据国务院《关于优化科研管理提升科研绩效若干措施的通知》（国发〔2018〕25号）、《山东省人民政府办公厅关于改革完善省级财政科研经费管理的实施意见》（鲁政办发〔2022〕6号）等相关文件要求，结合我市实际，制定暂行办法。</w:t>
      </w:r>
    </w:p>
    <w:p w14:paraId="389267D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科技计划项目绩效评价（以下简称“绩效评价”），是指通过规范的评价方法、量化指标及评价标准，对我市财政资金支持的科技计划项目进行综合（年度）绩效评价。</w:t>
      </w:r>
    </w:p>
    <w:p w14:paraId="28BF761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绩效评价坚持客观公正、科学规范、注重实绩、绩效评价的原则。</w:t>
      </w:r>
    </w:p>
    <w:p w14:paraId="13CD62F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绩效评价范围为财政科研资金支持的各类科技计划项目。</w:t>
      </w:r>
    </w:p>
    <w:p w14:paraId="4C125FA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强化契约精神，严格按照任务书约定指标逐项评价，对绩效目标实现程度作出明确结论。绩效评价的主要依据：</w:t>
      </w:r>
    </w:p>
    <w:p w14:paraId="6B5F61D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1.项目任务书；</w:t>
      </w:r>
    </w:p>
    <w:p w14:paraId="683837E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2.项目执行报告、技术报告、专项审计报告，相关佐证资料；</w:t>
      </w:r>
    </w:p>
    <w:p w14:paraId="7414947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3.其他资料。</w:t>
      </w:r>
    </w:p>
    <w:p w14:paraId="2EE29C3E">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第二章</w:t>
      </w:r>
      <w:r>
        <w:rPr>
          <w:rFonts w:hint="eastAsia"/>
          <w:lang w:eastAsia="zh-CN"/>
        </w:rPr>
        <w:t>　</w:t>
      </w:r>
      <w:r>
        <w:rPr>
          <w:rFonts w:hint="eastAsia"/>
        </w:rPr>
        <w:t>绩效评价</w:t>
      </w:r>
    </w:p>
    <w:p w14:paraId="3F62080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分为年度（中期）绩效评价、综合绩效评价。年度（中期）绩效评价主要是评估项目进展情况，取得的阶段性成果，评价结果作为项目后续资金拨付依据；综合绩效评价为验收性评价，主要是对项目任务书确定的指标任务完成情况进行结论性评价。</w:t>
      </w:r>
    </w:p>
    <w:p w14:paraId="4449954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项目实施期满，技术、财务验收合并为一次综合绩效评价，重点考核项目指标任务完成情况、项目资金管理使用情况。</w:t>
      </w:r>
    </w:p>
    <w:p w14:paraId="53993AF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绩效评价的主要内容：</w:t>
      </w:r>
    </w:p>
    <w:p w14:paraId="7674F45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1.项目执行报告。主要是项目实施全过程，任务指标完成情况、经费使用情况、经济社会效益情况、制度措施情况等。</w:t>
      </w:r>
    </w:p>
    <w:p w14:paraId="7E9AA7F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2.项目技术报告。主要是项目研究内容、技术路线、技术指标等情况，取得的技术成果、知识产权等。</w:t>
      </w:r>
    </w:p>
    <w:p w14:paraId="2656FA9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3.专项审计报告。主要是第三方专业机构（会计师事务所）出具的财务审计报告，重点是财政科研经费、自筹经费支出是否符合任务书约定，是否做到独立核算、专款专用，经济社会效益指标是否完成。</w:t>
      </w:r>
    </w:p>
    <w:p w14:paraId="1ED7E22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4.其他需要评价内容。</w:t>
      </w:r>
    </w:p>
    <w:p w14:paraId="7B7361E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赋予项目负责人更大技术路线决策权。项目实施期间，项目负责人可以在研究方向不变、不降低考核指标的前提下自主调整研究方案和技术路线，由项目承担单位报项目主管部门备案。</w:t>
      </w:r>
    </w:p>
    <w:p w14:paraId="42CDCBD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负责人可以根据项目需要，在申报期间按规定自主组建科研团队；结合项目进展情况，在实施期间按规定进行相应调整，并在遵守科研人员限项规定及符合诚信要求的前提下自主调整项目骨干、一般参与人员，由项目牵头单位报项目主管部门备案。</w:t>
      </w:r>
    </w:p>
    <w:p w14:paraId="5875AE7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绩效评价按照下列程序进行：</w:t>
      </w:r>
    </w:p>
    <w:p w14:paraId="38A7152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综合（年度）绩效评价通常由市科技局组织实施，基本程序如下：</w:t>
      </w:r>
    </w:p>
    <w:p w14:paraId="0208304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1.制定综合（年度）绩效评价计划。根据项目完成（进展）情况，提出绩效评价时间，制定工作方案，下达绩效评价通知。</w:t>
      </w:r>
    </w:p>
    <w:p w14:paraId="375CDC0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召开综合（年度）绩效评价会议。通常采取现场绩效评价与集中绩效评价相结合形式进行。主要流程：市科技局提出绩效评价要求，选出专家组组长；专家组组长主持绩效评价，听取项目汇报、审查项目材料、开展项目质询、进行现场考察、评价打分并形成评价意见；市科技局进行绩效评价总结。</w:t>
      </w:r>
    </w:p>
    <w:p w14:paraId="38F1D5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3.根据专家评价意见建议，项目主管部门组织项目承担单位进一步完善项目评价材料，报市科技局审核，最终完成综合（年度）绩效评价。</w:t>
      </w:r>
    </w:p>
    <w:p w14:paraId="55DA9B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根据项目实施情况，适时开展监督检查，原则上要避免同一年度对同一项目重复（多次）检查。</w:t>
      </w:r>
    </w:p>
    <w:p w14:paraId="41D524A9">
      <w:pPr>
        <w:pStyle w:val="6"/>
        <w:bidi w:val="0"/>
        <w:rPr>
          <w:rFonts w:hint="eastAsia"/>
        </w:rPr>
      </w:pPr>
      <w:r>
        <w:rPr>
          <w:rFonts w:hint="eastAsia"/>
        </w:rPr>
        <w:t>第三章</w:t>
      </w:r>
      <w:r>
        <w:rPr>
          <w:rFonts w:hint="eastAsia"/>
          <w:lang w:eastAsia="zh-CN"/>
        </w:rPr>
        <w:t>　</w:t>
      </w:r>
      <w:r>
        <w:rPr>
          <w:rFonts w:hint="eastAsia"/>
        </w:rPr>
        <w:t>结果应用</w:t>
      </w:r>
    </w:p>
    <w:p w14:paraId="3C4E59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科技计划项目综合（年度）绩效评价结果分为三类：优秀（评价80分以上），良好（60分－79分），差（59分以下）。综合绩效评价优秀为验收通过，良好为结题通过，差为不通过。</w:t>
      </w:r>
    </w:p>
    <w:p w14:paraId="1B9442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坚持结果导向，对绩效评价优秀的，在后续资金拨付、项目培育、表彰奖励等给予重点支持；对绩效评价良好的，后续经费暂停全额拨付，不计入诚信档案，再次绩效评价优秀的，拨付剩余项目资金；对绩效评价差的，将项目承担单位和项目负责人纳入科研诚信档案，根据实际情况采取通报、收回资金、阶段性或永久取消申报资格等处罚。</w:t>
      </w:r>
    </w:p>
    <w:p w14:paraId="0CB4A2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建立容错机制，鼓励大胆创新，对因科研不确定性或不可抗力因素未能完成项目目标的给予宽容。</w:t>
      </w:r>
    </w:p>
    <w:p w14:paraId="3EFCD45A">
      <w:pPr>
        <w:pStyle w:val="6"/>
        <w:bidi w:val="0"/>
        <w:rPr>
          <w:rFonts w:hint="eastAsia"/>
        </w:rPr>
      </w:pPr>
      <w:r>
        <w:rPr>
          <w:rFonts w:hint="eastAsia"/>
        </w:rPr>
        <w:t>第四章</w:t>
      </w:r>
      <w:r>
        <w:rPr>
          <w:rFonts w:hint="eastAsia"/>
          <w:lang w:val="en-US" w:eastAsia="zh-CN"/>
        </w:rPr>
        <w:t>　</w:t>
      </w:r>
      <w:r>
        <w:rPr>
          <w:rFonts w:hint="eastAsia"/>
        </w:rPr>
        <w:t>附</w:t>
      </w:r>
      <w:r>
        <w:rPr>
          <w:rFonts w:hint="eastAsia"/>
          <w:lang w:eastAsia="zh-CN"/>
        </w:rPr>
        <w:t>　</w:t>
      </w:r>
      <w:r>
        <w:rPr>
          <w:rFonts w:hint="eastAsia"/>
        </w:rPr>
        <w:t>则</w:t>
      </w:r>
    </w:p>
    <w:p w14:paraId="2D4F3E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本办法由枣庄市科学技术局负责解释。</w:t>
      </w:r>
    </w:p>
    <w:p w14:paraId="743E66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本办法自公布之日起施行。</w:t>
      </w:r>
    </w:p>
    <w:p w14:paraId="60D5A2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lang w:eastAsia="zh-CN"/>
        </w:rPr>
        <w:drawing>
          <wp:anchor distT="0" distB="0" distL="114300" distR="114300" simplePos="0" relativeHeight="251672576" behindDoc="0" locked="0" layoutInCell="1" allowOverlap="1">
            <wp:simplePos x="0" y="0"/>
            <wp:positionH relativeFrom="column">
              <wp:posOffset>1943735</wp:posOffset>
            </wp:positionH>
            <wp:positionV relativeFrom="paragraph">
              <wp:posOffset>88900</wp:posOffset>
            </wp:positionV>
            <wp:extent cx="899795" cy="899795"/>
            <wp:effectExtent l="0" t="0" r="14605" b="14605"/>
            <wp:wrapNone/>
            <wp:docPr id="16" name="图片 16" descr="daee5a78b3fe16ed9e738f23372c0f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aee5a78b3fe16ed9e738f23372c0fbc"/>
                    <pic:cNvPicPr>
                      <a:picLocks noChangeAspect="1"/>
                    </pic:cNvPicPr>
                  </pic:nvPicPr>
                  <pic:blipFill>
                    <a:blip r:embed="rId8"/>
                    <a:stretch>
                      <a:fillRect/>
                    </a:stretch>
                  </pic:blipFill>
                  <pic:spPr>
                    <a:xfrm>
                      <a:off x="0" y="0"/>
                      <a:ext cx="899795" cy="899795"/>
                    </a:xfrm>
                    <a:prstGeom prst="rect">
                      <a:avLst/>
                    </a:prstGeom>
                  </pic:spPr>
                </pic:pic>
              </a:graphicData>
            </a:graphic>
          </wp:anchor>
        </w:drawing>
      </w:r>
    </w:p>
    <w:p w14:paraId="268CA6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A6622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5B3F6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BB57D9D">
      <w:pPr>
        <w:pStyle w:val="4"/>
        <w:bidi w:val="0"/>
        <w:ind w:left="0" w:leftChars="0" w:firstLine="0" w:firstLineChars="0"/>
        <w:jc w:val="center"/>
        <w:rPr>
          <w:rFonts w:hint="eastAsia" w:ascii="Times New Roman" w:hAnsi="Times New Roman" w:eastAsia="仿宋_GB2312" w:cs="仿宋_GB2312"/>
          <w:color w:val="000000"/>
          <w:spacing w:val="0"/>
          <w:w w:val="100"/>
          <w:kern w:val="2"/>
          <w:sz w:val="24"/>
          <w:szCs w:val="24"/>
          <w:lang w:val="en-US" w:eastAsia="zh-CN" w:bidi="ar-SA"/>
        </w:rPr>
      </w:pPr>
      <w:r>
        <w:rPr>
          <w:rFonts w:hint="eastAsia" w:ascii="Times New Roman" w:hAnsi="Times New Roman" w:eastAsia="仿宋_GB2312" w:cs="仿宋_GB2312"/>
          <w:color w:val="000000"/>
          <w:spacing w:val="0"/>
          <w:w w:val="100"/>
          <w:kern w:val="2"/>
          <w:sz w:val="24"/>
          <w:szCs w:val="24"/>
          <w:lang w:val="en-US" w:eastAsia="zh-CN" w:bidi="ar-SA"/>
        </w:rPr>
        <w:t>附件2.枣庄市科技计划项目</w:t>
      </w:r>
    </w:p>
    <w:p w14:paraId="5DD55677">
      <w:pPr>
        <w:pStyle w:val="4"/>
        <w:bidi w:val="0"/>
        <w:ind w:left="0" w:leftChars="0" w:firstLine="0" w:firstLineChars="0"/>
        <w:jc w:val="center"/>
        <w:rPr>
          <w:rFonts w:hint="eastAsia" w:ascii="Times New Roman" w:hAnsi="Times New Roman" w:eastAsia="仿宋_GB2312" w:cs="仿宋_GB2312"/>
          <w:color w:val="000000"/>
          <w:spacing w:val="0"/>
          <w:w w:val="100"/>
          <w:kern w:val="2"/>
          <w:sz w:val="24"/>
          <w:szCs w:val="24"/>
          <w:lang w:val="en-US" w:eastAsia="zh-CN" w:bidi="ar-SA"/>
        </w:rPr>
      </w:pPr>
      <w:r>
        <w:rPr>
          <w:rFonts w:hint="eastAsia" w:ascii="Times New Roman" w:hAnsi="Times New Roman" w:eastAsia="仿宋_GB2312" w:cs="仿宋_GB2312"/>
          <w:color w:val="000000"/>
          <w:spacing w:val="0"/>
          <w:w w:val="100"/>
          <w:kern w:val="2"/>
          <w:sz w:val="24"/>
          <w:szCs w:val="24"/>
          <w:lang w:val="en-US" w:eastAsia="zh-CN" w:bidi="ar-SA"/>
        </w:rPr>
        <w:t>综合绩效评价意见表</w:t>
      </w:r>
      <w:r>
        <w:rPr>
          <w:rFonts w:hint="eastAsia" w:ascii="Times New Roman" w:hAnsi="Times New Roman" w:eastAsia="仿宋_GB2312" w:cs="仿宋_GB2312"/>
          <w:color w:val="000000"/>
          <w:spacing w:val="0"/>
          <w:w w:val="100"/>
          <w:kern w:val="2"/>
          <w:sz w:val="24"/>
          <w:szCs w:val="24"/>
          <w:lang w:val="en-US" w:eastAsia="zh-CN" w:bidi="ar-SA"/>
        </w:rPr>
        <w:br w:type="page"/>
      </w:r>
    </w:p>
    <w:p w14:paraId="2E3EAE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70B9C90">
      <w:pPr>
        <w:pStyle w:val="2"/>
        <w:bidi w:val="0"/>
        <w:rPr>
          <w:rFonts w:hint="eastAsia"/>
        </w:rPr>
      </w:pPr>
      <w:r>
        <w:rPr>
          <w:rFonts w:hint="eastAsia"/>
        </w:rPr>
        <w:t>关于印发《枣庄市重点研发计划（企业创新</w:t>
      </w:r>
    </w:p>
    <w:p w14:paraId="6955BB8A">
      <w:pPr>
        <w:pStyle w:val="2"/>
        <w:bidi w:val="0"/>
        <w:rPr>
          <w:rFonts w:hint="eastAsia"/>
        </w:rPr>
      </w:pPr>
      <w:r>
        <w:rPr>
          <w:rFonts w:hint="eastAsia"/>
        </w:rPr>
        <w:t>能力提升工程）项目管理办法》的通知</w:t>
      </w:r>
    </w:p>
    <w:p w14:paraId="4D5A6994">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164A4DB0">
      <w:pPr>
        <w:pStyle w:val="3"/>
        <w:bidi w:val="0"/>
        <w:rPr>
          <w:rFonts w:hint="eastAsia"/>
        </w:rPr>
      </w:pPr>
      <w:r>
        <w:rPr>
          <w:rFonts w:hint="eastAsia"/>
          <w:lang w:val="en-US" w:eastAsia="zh-CN"/>
        </w:rPr>
        <w:t>枣科字〔2026〕17号</w:t>
      </w:r>
    </w:p>
    <w:p w14:paraId="2857EEF8">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6FD7E2E6">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各区（市）科技局、枣庄高新区科技局，各有关单位：</w:t>
      </w:r>
    </w:p>
    <w:p w14:paraId="205644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现将《枣庄市重点研发计划（企业创新能力提升工程）项目管理办法》印发给你们，请遵照执行。</w:t>
      </w:r>
    </w:p>
    <w:p w14:paraId="2DA1BB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C28BEDC">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枣庄市科学技术局</w:t>
      </w:r>
    </w:p>
    <w:p w14:paraId="5278354F">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2026年6月8日</w:t>
      </w:r>
      <w:r>
        <w:rPr>
          <w:rFonts w:hint="eastAsia" w:ascii="Times New Roman" w:hAnsi="Times New Roman" w:eastAsia="仿宋_GB2312" w:cs="仿宋_GB2312"/>
          <w:color w:val="000000"/>
          <w:spacing w:val="0"/>
          <w:w w:val="100"/>
          <w:sz w:val="24"/>
          <w:szCs w:val="24"/>
          <w:lang w:val="en-US" w:eastAsia="zh-CN"/>
        </w:rPr>
        <w:t xml:space="preserve"> </w:t>
      </w:r>
    </w:p>
    <w:p w14:paraId="272BD3A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35CFF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7897354">
      <w:pPr>
        <w:pStyle w:val="2"/>
        <w:bidi w:val="0"/>
        <w:rPr>
          <w:rFonts w:hint="eastAsia"/>
        </w:rPr>
      </w:pPr>
      <w:r>
        <w:rPr>
          <w:rFonts w:hint="eastAsia"/>
        </w:rPr>
        <w:t>枣庄市重点研发计划（企业创新能力提升工程）</w:t>
      </w:r>
    </w:p>
    <w:p w14:paraId="054E8C2D">
      <w:pPr>
        <w:pStyle w:val="2"/>
        <w:bidi w:val="0"/>
        <w:rPr>
          <w:rFonts w:hint="eastAsia"/>
        </w:rPr>
      </w:pPr>
      <w:r>
        <w:rPr>
          <w:rFonts w:hint="eastAsia"/>
        </w:rPr>
        <w:t>项目管理办法</w:t>
      </w:r>
    </w:p>
    <w:p w14:paraId="6D69BE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F2191E9">
      <w:pPr>
        <w:pStyle w:val="6"/>
        <w:bidi w:val="0"/>
        <w:rPr>
          <w:rFonts w:hint="eastAsia"/>
        </w:rPr>
      </w:pPr>
      <w:r>
        <w:rPr>
          <w:rFonts w:hint="eastAsia"/>
        </w:rPr>
        <w:t>第一章</w:t>
      </w:r>
      <w:r>
        <w:rPr>
          <w:rFonts w:hint="eastAsia"/>
          <w:lang w:eastAsia="zh-CN"/>
        </w:rPr>
        <w:t>　</w:t>
      </w:r>
      <w:r>
        <w:rPr>
          <w:rFonts w:hint="eastAsia"/>
        </w:rPr>
        <w:t>总</w:t>
      </w:r>
      <w:r>
        <w:rPr>
          <w:rFonts w:hint="eastAsia"/>
          <w:lang w:val="en-US" w:eastAsia="zh-CN"/>
        </w:rPr>
        <w:t>　</w:t>
      </w:r>
      <w:r>
        <w:rPr>
          <w:rFonts w:hint="eastAsia"/>
        </w:rPr>
        <w:t>则</w:t>
      </w:r>
    </w:p>
    <w:p w14:paraId="21A9B0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为规范枣庄市重点研发计划（企业创新能力提升工程）（以下简称提升工程）项目管理，强化企业科技创新主体地位，推动科技创新和产业创新深度融合，根据《山东省重点研发计划（企业创新能力提升工程）项目管理办法》（鲁科字〔2026〕24号）、《枣庄市重点研发计划管理办法》（枣科字〔2025〕21号）等有关要求，特制定本办法。</w:t>
      </w:r>
    </w:p>
    <w:p w14:paraId="53BD82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所称提升工程是枣庄市重点研发计划的组成部分，旨在聚焦“432”现代化产业体系，以关键核心技术突破和科技成果转化为方向，加强企业主导的产学研融通创新，推动创新资源向企业集聚，推动规模以上高新技术企业队伍培育壮大、规模以上科技服务业企业队伍提级赋能。</w:t>
      </w:r>
    </w:p>
    <w:p w14:paraId="199B1A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提升工程以项目为载体，采取竞争择优等方式，支持科技型企业联合高校科研院所实施提升工程项目。</w:t>
      </w:r>
    </w:p>
    <w:p w14:paraId="65718F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项目资金包括市级财政资金、项目承担单位自筹资金等，市级财政资金通过市级科技创新发展专项资金安排。鼓励有条件的区（市）按规定共同出资、联动实施，对区（市）联动项目优先支持。</w:t>
      </w:r>
    </w:p>
    <w:p w14:paraId="6AF42BAD">
      <w:pPr>
        <w:pStyle w:val="6"/>
        <w:bidi w:val="0"/>
        <w:rPr>
          <w:rFonts w:hint="eastAsia"/>
        </w:rPr>
      </w:pPr>
      <w:r>
        <w:rPr>
          <w:rFonts w:hint="eastAsia"/>
        </w:rPr>
        <w:t>第二章</w:t>
      </w:r>
      <w:r>
        <w:rPr>
          <w:rFonts w:hint="eastAsia"/>
          <w:lang w:eastAsia="zh-CN"/>
        </w:rPr>
        <w:t>　</w:t>
      </w:r>
      <w:r>
        <w:rPr>
          <w:rFonts w:hint="eastAsia"/>
        </w:rPr>
        <w:t>组织管理与职责</w:t>
      </w:r>
    </w:p>
    <w:p w14:paraId="3E7FF8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市科技局负责市级提升工程项目组织实施、评审立项、资金分配、过程管理、绩效评价和评估监督等全过程管理工作。</w:t>
      </w:r>
    </w:p>
    <w:p w14:paraId="781125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各区（市）、枣庄高新区科技管理部门作为市级提升工程项目的主管部门，负责审核推荐提升工程项目，监督推动项目实施和自筹资金落实，协调解决实施过程中出现的问题，视情况及时提出项目调整建议，按程序报市科技局审核批复，按照规定开展项目过程管理、绩效评价和评估监督等工作。</w:t>
      </w:r>
    </w:p>
    <w:p w14:paraId="14C245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承担单位和合作单位是项目实施、资金使用的责任主体，负责履行科研诚信承诺制度，据实组织和审核项目申报材料，并对申报材料的真实性、合规性、可行性负责，签订项目合同书并严格履约实施；健全内部管理制度，严格执行项目和经费管理规定，落实项目保障条件及配套资金；按要求报送项目进展、资金使用等情况并及时报告重大事项，配合做好项目过程管理、绩效评价和评估监督等。合作单位接受承担单位的指导、协调和监督，对承担单位负责。</w:t>
      </w:r>
    </w:p>
    <w:p w14:paraId="44C7B7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推行“行政+技术”双责任人负责制。</w:t>
      </w:r>
    </w:p>
    <w:p w14:paraId="5ADB0D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（一）行政负责人原则上为项目承担单位的主要负责人，全面负责项目的组织实施，牵头协调落实项目实施涉及的内部管理制度建设和所需资源要素保障，确保项目目标任务如期完成。</w:t>
      </w:r>
    </w:p>
    <w:p w14:paraId="42866E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技术负责人原则上为项目研究思路的主要提出者和实际主持项目的核心人员，负责项目的具体组织实施，按合同书约定完成目标任务，全面做好项目技术路线选择、进度安排、经费规范使用等，及时报告重大事项，自觉接受项目执行情况的过程管理、绩效评价、评估监督等。</w:t>
      </w:r>
    </w:p>
    <w:p w14:paraId="4409A194">
      <w:pPr>
        <w:pStyle w:val="6"/>
        <w:bidi w:val="0"/>
        <w:rPr>
          <w:rFonts w:hint="eastAsia"/>
        </w:rPr>
      </w:pPr>
      <w:r>
        <w:rPr>
          <w:rFonts w:hint="eastAsia"/>
        </w:rPr>
        <w:t>第三章</w:t>
      </w:r>
      <w:r>
        <w:rPr>
          <w:rFonts w:hint="eastAsia"/>
          <w:lang w:eastAsia="zh-CN"/>
        </w:rPr>
        <w:t>　</w:t>
      </w:r>
      <w:r>
        <w:rPr>
          <w:rFonts w:hint="eastAsia"/>
        </w:rPr>
        <w:t>支持重点与条件</w:t>
      </w:r>
    </w:p>
    <w:p w14:paraId="47250A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提升工程重点支持以下方面：</w:t>
      </w:r>
    </w:p>
    <w:p w14:paraId="7E08DD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（一）支持规上高新技术企业强化研发机构建设、研发先进适用技术、提升科技创新能力等，加快培育技术水平领先、绿色低碳环保、产业前景良好、竞争能力突出的优质产品，全面增强企业核心竞争优势。</w:t>
      </w:r>
    </w:p>
    <w:p w14:paraId="16843C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（二）支持规上科技服务业企业强化核心技术支撑、拓展服务应用场景、提升专业服务能级等，加快打造具备行业影响力的科技服务品牌或龙头机构，推动科技服务业深度赋能实体经济、更好服务企业创新发展。</w:t>
      </w:r>
    </w:p>
    <w:p w14:paraId="35DBF4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申报资格条件包括但不限于以下方面：</w:t>
      </w:r>
    </w:p>
    <w:p w14:paraId="4316C5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项目承担单位一般为枣庄市内注册，具备独立法人资格的规上高新技术企业或规上科技服务业企业，管理运行规范，具有较强的科研能力和条件，设立研发机构，配备专职研发人员，研发投入占销售收入的比例达到6%以上，优先支持“创新积分制”或“科融信”增信评价通过的企业。</w:t>
      </w:r>
    </w:p>
    <w:p w14:paraId="60BF75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（二）项目承担单位和合作单位应具有良好的产学研合作基础，优势互补，分工明确，责权利清晰；</w:t>
      </w:r>
    </w:p>
    <w:p w14:paraId="05F1A0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（三）项目技术负责人须具有较高的科研水平和创新能力，能在任务期内实质性牵头组织项目研发工作，原则上不超过60周岁，鼓励45周岁以下的青年优秀人才担任；</w:t>
      </w:r>
    </w:p>
    <w:p w14:paraId="4D9E93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（四）项目应契合我市产业发展方向、服务地方经济发展需求，研发任务明确、创新目标清晰，技术创新性突出、成熟度高、产业带动性强，且无知识产权权属纠纷；</w:t>
      </w:r>
    </w:p>
    <w:p w14:paraId="6AFF46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项目单位、参与人员均须具备良好的科研诚信状况，截至项目申报时不存在惩戒执行期内的科研严重失信行为记录；不存在“绿色门槛”制度不予支持情形。项目单位和申报人员应符合市科技局有关项目限项规定。</w:t>
      </w:r>
    </w:p>
    <w:p w14:paraId="25A36F84">
      <w:pPr>
        <w:pStyle w:val="6"/>
        <w:bidi w:val="0"/>
        <w:rPr>
          <w:rFonts w:hint="eastAsia"/>
        </w:rPr>
      </w:pPr>
      <w:r>
        <w:rPr>
          <w:rFonts w:hint="eastAsia"/>
        </w:rPr>
        <w:t>第四章</w:t>
      </w:r>
      <w:r>
        <w:rPr>
          <w:rFonts w:hint="eastAsia"/>
          <w:lang w:eastAsia="zh-CN"/>
        </w:rPr>
        <w:t>　</w:t>
      </w:r>
      <w:r>
        <w:rPr>
          <w:rFonts w:hint="eastAsia"/>
        </w:rPr>
        <w:t>组织实施与管理</w:t>
      </w:r>
    </w:p>
    <w:p w14:paraId="546688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Style w:val="14"/>
          <w:rFonts w:hint="eastAsia" w:eastAsia="方正黑体简体"/>
          <w:lang w:eastAsia="zh-CN"/>
        </w:rPr>
        <w:t>　</w:t>
      </w:r>
      <w:r>
        <w:rPr>
          <w:rFonts w:hint="eastAsia" w:ascii="Times New Roman" w:hAnsi="Times New Roman" w:eastAsia="仿宋_GB2312" w:cs="仿宋_GB2312"/>
          <w:color w:val="000000"/>
          <w:spacing w:val="0"/>
          <w:w w:val="100"/>
          <w:sz w:val="24"/>
          <w:szCs w:val="24"/>
        </w:rPr>
        <w:t>市科技局公开发布项目申报通知，明确项目申报条件、申报程序、支持方式等内容。申报单位按照申报通知要求填报项目申报材料，对材料的真实性负责。各区（市）、枣庄高新区科技主管部门对申报材料进行审核把关、择优推荐。</w:t>
      </w:r>
    </w:p>
    <w:p w14:paraId="2DC634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市科技局对受理项目通过会议评审等方式进行专家评审，组织开展现场考察，综合专家评审意见和现场考察结果，提出项目安排和经费配置建议，按程序审定并下达立项文件、拨付资金。</w:t>
      </w:r>
    </w:p>
    <w:p w14:paraId="660AC8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实施期限一般不超过3年。立项文件下达后30个工作日内，项目承担单位须与市科技局、项目主管部门签订合同书，作为项目执行、过程管理和绩效评价的依据。逾期不签订项目合同书的，视为放弃承担项目资格。</w:t>
      </w:r>
    </w:p>
    <w:p w14:paraId="755CFB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项目实施期内的统筹协调、年度绩效评价、中期检查、重大事项变更、撤销或终止项目等过程管理以及项目综合绩效评价（验收）等按照《枣庄市重点研发计划管理办法》等有关规定执行。</w:t>
      </w:r>
    </w:p>
    <w:p w14:paraId="5D4B1074">
      <w:pPr>
        <w:pStyle w:val="6"/>
        <w:bidi w:val="0"/>
        <w:rPr>
          <w:rFonts w:hint="eastAsia"/>
        </w:rPr>
      </w:pPr>
      <w:r>
        <w:rPr>
          <w:rFonts w:hint="eastAsia"/>
        </w:rPr>
        <w:t>第五章</w:t>
      </w:r>
      <w:r>
        <w:rPr>
          <w:rFonts w:hint="eastAsia"/>
          <w:lang w:eastAsia="zh-CN"/>
        </w:rPr>
        <w:t>　</w:t>
      </w:r>
      <w:r>
        <w:rPr>
          <w:rFonts w:hint="eastAsia"/>
        </w:rPr>
        <w:t>项目资金管理</w:t>
      </w:r>
    </w:p>
    <w:p w14:paraId="1DD75CF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单位应当将项目资金纳入单位财务统一管理，项目新增投资中企业自筹资金与申请市级经费额度比例不低于4:1。项目承担单位要严格执行国家和地方相关财经政策与财务制度，确保财政资金单独核算、专款专用、支出合理、管理规范，按照承诺保证其他来源资金及时足额到位。对擅自改变财政资金用途、有违反国家财经相关法律与财务制度行为的，将追回财政资金。</w:t>
      </w:r>
    </w:p>
    <w:p w14:paraId="1ACFCC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财政资金按照《枣庄市市级科技创新发展专项资金管理暂行办法》等有关规定执行；其他来源的资金按照相应的管理规定进行管理使用。对截留、挪用、挤占财政资金等行为，按照有关规定追究相关责任人和单位的法律责任，并纳入科研失信行为记录。</w:t>
      </w:r>
    </w:p>
    <w:p w14:paraId="59B3E61B">
      <w:pPr>
        <w:pStyle w:val="6"/>
        <w:bidi w:val="0"/>
        <w:rPr>
          <w:rFonts w:hint="eastAsia"/>
        </w:rPr>
      </w:pPr>
      <w:r>
        <w:rPr>
          <w:rFonts w:hint="eastAsia"/>
        </w:rPr>
        <w:t>第六章</w:t>
      </w:r>
      <w:r>
        <w:rPr>
          <w:rFonts w:hint="eastAsia"/>
          <w:lang w:eastAsia="zh-CN"/>
        </w:rPr>
        <w:t>　</w:t>
      </w:r>
      <w:r>
        <w:rPr>
          <w:rFonts w:hint="eastAsia"/>
        </w:rPr>
        <w:t>绩效评价与监督管理</w:t>
      </w:r>
    </w:p>
    <w:p w14:paraId="71C407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建立提升工程项目绩效评价制度，对项目实施情况进行监督检查、年度绩效评价和综合绩效评价（结题验收）等工作。</w:t>
      </w:r>
    </w:p>
    <w:p w14:paraId="2F096A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监督管理按照《枣庄市重点研发计划项目监督管理办法》《枣庄市科研诚信管理办法》等有关规定执行。项目主管部门应每半年至少开展一次项目监督检查，及时、全面了解项目实施进展情况，监督项目资金规范使用，协调解决项目单位提出的重大事项和问题，预判项目执行情况、项目单位和人员履约能力等，并提出有关意见和建议。</w:t>
      </w:r>
    </w:p>
    <w:p w14:paraId="51080D44">
      <w:pPr>
        <w:pStyle w:val="6"/>
        <w:bidi w:val="0"/>
        <w:rPr>
          <w:rFonts w:hint="eastAsia"/>
        </w:rPr>
      </w:pPr>
      <w:r>
        <w:rPr>
          <w:rFonts w:hint="eastAsia"/>
        </w:rPr>
        <w:t>第七章</w:t>
      </w:r>
      <w:r>
        <w:rPr>
          <w:rFonts w:hint="eastAsia"/>
          <w:lang w:eastAsia="zh-CN"/>
        </w:rPr>
        <w:t>　</w:t>
      </w:r>
      <w:r>
        <w:rPr>
          <w:rFonts w:hint="eastAsia"/>
        </w:rPr>
        <w:t>附</w:t>
      </w:r>
      <w:r>
        <w:rPr>
          <w:rFonts w:hint="eastAsia"/>
          <w:lang w:eastAsia="zh-CN"/>
        </w:rPr>
        <w:t>　</w:t>
      </w:r>
      <w:r>
        <w:rPr>
          <w:rFonts w:hint="eastAsia"/>
        </w:rPr>
        <w:t>则</w:t>
      </w:r>
    </w:p>
    <w:p w14:paraId="0A8569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本办法由市科技局负责解释。</w:t>
      </w:r>
    </w:p>
    <w:p w14:paraId="505E53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本办法自印发之日起执行，有效期至2030年12月31日。</w:t>
      </w:r>
    </w:p>
    <w:p w14:paraId="6772DC08">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20202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169DCE3">
      <w:pPr>
        <w:pStyle w:val="2"/>
        <w:bidi w:val="0"/>
        <w:rPr>
          <w:rFonts w:hint="eastAsia"/>
        </w:rPr>
      </w:pPr>
      <w:r>
        <w:rPr>
          <w:rFonts w:hint="eastAsia"/>
        </w:rPr>
        <w:t>关于印发《枣庄市重点研发计划管理办法》的通知</w:t>
      </w:r>
    </w:p>
    <w:p w14:paraId="10C2D778">
      <w:pPr>
        <w:pStyle w:val="3"/>
        <w:bidi w:val="0"/>
        <w:rPr>
          <w:rFonts w:hint="eastAsia"/>
        </w:rPr>
      </w:pPr>
    </w:p>
    <w:p w14:paraId="6B8EDD38">
      <w:pPr>
        <w:pStyle w:val="3"/>
        <w:bidi w:val="0"/>
        <w:rPr>
          <w:rFonts w:hint="eastAsia"/>
        </w:rPr>
      </w:pPr>
      <w:r>
        <w:rPr>
          <w:rFonts w:hint="eastAsia"/>
        </w:rPr>
        <w:t>枣科字〔2025〕21号</w:t>
      </w:r>
    </w:p>
    <w:p w14:paraId="407182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696F8D1">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各区（市）科技局、财政局，枣庄高新区科技局、财政金融局，市直有关部门，各有关单位：</w:t>
      </w:r>
    </w:p>
    <w:p w14:paraId="5BB621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为规范枣庄市重点研发计划管理，保障枣庄市重点研发计划组织实施，市科技局、市财政局联合制定了《枣庄市重点研发计划管理办法》，现印发给你们，请认真贯彻执行。</w:t>
      </w:r>
    </w:p>
    <w:p w14:paraId="043E01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852F8F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枣庄市科学技术局</w:t>
      </w:r>
    </w:p>
    <w:p w14:paraId="172A385F">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枣庄市财政局</w:t>
      </w:r>
      <w:r>
        <w:rPr>
          <w:rFonts w:hint="eastAsia" w:ascii="Times New Roman" w:hAnsi="Times New Roman" w:eastAsia="仿宋_GB2312" w:cs="仿宋_GB2312"/>
          <w:color w:val="000000"/>
          <w:spacing w:val="0"/>
          <w:w w:val="100"/>
          <w:sz w:val="24"/>
          <w:szCs w:val="24"/>
          <w:lang w:val="en-US" w:eastAsia="zh-CN"/>
        </w:rPr>
        <w:t xml:space="preserve">  </w:t>
      </w:r>
    </w:p>
    <w:p w14:paraId="19FB08E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2025年8月27日</w:t>
      </w:r>
    </w:p>
    <w:p w14:paraId="7314C796">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2F8B25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FEF2FCF">
      <w:pPr>
        <w:pStyle w:val="2"/>
        <w:bidi w:val="0"/>
        <w:rPr>
          <w:rFonts w:hint="eastAsia"/>
        </w:rPr>
      </w:pPr>
      <w:r>
        <w:rPr>
          <w:rFonts w:hint="eastAsia"/>
        </w:rPr>
        <w:t>枣庄市重点研发计划管理办法</w:t>
      </w:r>
    </w:p>
    <w:p w14:paraId="4CFA96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68E0B75">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7BDAFD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进一步深化科技计划管理改革，规范和加强枣庄市重点研发计划的组织实施，提高科技计划项目管理效率和实施绩效，按照《国家重点研发计划管理暂行办法》（国科发资〔2024〕28号）、《山东省重点研发计划管理办法》（鲁科字〔2025〕83号）等有关规定，结合我市实际，制定本办法。</w:t>
      </w:r>
    </w:p>
    <w:p w14:paraId="4FF87D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研发计划是市级科技计划的重要组成部分，面向全市经济社会发展的重大科技需求，支持推动重点领域关键核心技术实现新突破，应用基础性、公益性的科学研究，开展与民生和社会事业密切相关的公益性科技攻关，推动创新链、产业链、资金链、人才链深度融合，激励科技人才创新创业，培育发展新质生产力，为全市经济社会高质量发展提供持续性的支撑和引领。</w:t>
      </w:r>
    </w:p>
    <w:p w14:paraId="548D69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研发计划由若干专项任务组成，主要包括重大科技创新工程、可持续发展专项、政策引导类计划（软科学、工业应用技术、农业应用技术、惠民公益技术）以及以项目形式支持的科技创新平台、高层次人才、科技合作等任务。枣庄市科学技术局（以下简称市科技局）可根据实际需要对项目任务类别进行适当调整。政策引导类项目按照《枣庄市重点研发计划政策引导类项目管理办法》执行。</w:t>
      </w:r>
    </w:p>
    <w:p w14:paraId="2CA468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研发计划资金来源于市级科技创新发展专项资金，资金的使用和管理，遵循“突出重点、分类支持、科学安排、注重绩效”的原则，根据各项任务特点和需求，采取竞争择优、定向择优、定向委托和揭榜制等方式产生，综合运用事前补助、事后补助等无偿资助方式给予支持。</w:t>
      </w:r>
    </w:p>
    <w:p w14:paraId="34A8676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市重点研发计划组织实施坚持目标导向、绩效导向，强化项目全流程管理，突出年度绩效评价、关键节点评价，评价结果与任务调整、滚动实施和终止撤销等挂钩。</w:t>
      </w:r>
    </w:p>
    <w:p w14:paraId="36C0EF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市科技局负责市重点研发计划项目评审立项、资金分配和组织验收，对资金支出进度、绩效管理和规范性等负责。市财政局负责资金预算编制、下达拨付和绩效监管。</w:t>
      </w:r>
    </w:p>
    <w:p w14:paraId="6239D3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市科技局推进科技管理数字化转型，探索建立市重点研发计划项目管理系统。引入第三方监管机制，可委托专业服务机构参与市重点研发计划项目申报、预算申报、项目评估和项目验收等过程管理工作。</w:t>
      </w:r>
    </w:p>
    <w:p w14:paraId="5874BD8D">
      <w:pPr>
        <w:pStyle w:val="6"/>
        <w:bidi w:val="0"/>
        <w:rPr>
          <w:rFonts w:hint="eastAsia"/>
        </w:rPr>
      </w:pPr>
      <w:r>
        <w:rPr>
          <w:rFonts w:hint="eastAsia"/>
        </w:rPr>
        <w:t>第二章</w:t>
      </w:r>
      <w:r>
        <w:rPr>
          <w:rFonts w:hint="eastAsia"/>
          <w:lang w:eastAsia="zh-CN"/>
        </w:rPr>
        <w:t>　</w:t>
      </w:r>
      <w:r>
        <w:rPr>
          <w:rFonts w:hint="eastAsia"/>
        </w:rPr>
        <w:t>组织管理与职责</w:t>
      </w:r>
    </w:p>
    <w:p w14:paraId="699BD0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市科技局牵头组织实施市重点研发计划，负责制定相关政策和管理办法，优化任务布局，统筹项目全过程管理。</w:t>
      </w:r>
    </w:p>
    <w:p w14:paraId="499027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直有关部门（单位）、各区（市）科技局、枣庄高新区科技局以及驻枣单位可作为项目主管部门，按规定履行主管部门职责，负责征集推荐项目指南建议，审核推荐申报项目，监督推动项目实施和自筹资金落实，协调解决项目实施过程中出现的问题，视情况适时提出项目调整建议，按照规定开展项目过程管理、绩效评价等工作，并配合开展相关监督工作。</w:t>
      </w:r>
    </w:p>
    <w:p w14:paraId="7CCC4D9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承担单位和合作单位是项目实施的责任主体，主要履行以下职责。负责组织审核项目申报材料，并对申报材料的真实性负责；签订项目合同书，并按照签订的项目合同书实施项目，提供必要的人力、资金、设备等资源保障，不得因项目负责人工作调动、退休等原因影响项目执行；严格执行项目和经费管理规定，对项目目标任务完成、财政资金使用负直接责任；配合开展项目过程管理、绩效评价、监督等工作，及时报告重大成果或重大事项，按要求报送项目进展、资金使用等有关情况；推动项目成果转化应用；履行科研诚信承诺制度，健全内部管理制度等。</w:t>
      </w:r>
    </w:p>
    <w:p w14:paraId="72E147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负责人负责组织项目实施，遵守科研活动规范，践行科研诚信、科研伦理要求，按合同书约定完成目标任务，研究解决实施过程中出现的问题，及时报告重大事项；规范使用经费，自觉接受项目执行情况的过程管理、绩效评价、监督等。项目负责人对项目申报材料的真实性、完整性、有效性和合法性以及项目经费规范使用负直接责任。探索推行“行政+技术”双责任人负责制。</w:t>
      </w:r>
    </w:p>
    <w:p w14:paraId="0FA1E5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项目管理机构是受市科技局委托的第三方机构，负责按照委托协议要求，提供项目管理相关服务。</w:t>
      </w:r>
    </w:p>
    <w:p w14:paraId="22A43E27">
      <w:pPr>
        <w:pStyle w:val="6"/>
        <w:bidi w:val="0"/>
        <w:rPr>
          <w:rFonts w:hint="eastAsia"/>
        </w:rPr>
      </w:pPr>
      <w:r>
        <w:rPr>
          <w:rFonts w:hint="eastAsia"/>
        </w:rPr>
        <w:t>第三章</w:t>
      </w:r>
      <w:r>
        <w:rPr>
          <w:rFonts w:hint="eastAsia"/>
          <w:lang w:eastAsia="zh-CN"/>
        </w:rPr>
        <w:t>　</w:t>
      </w:r>
      <w:r>
        <w:rPr>
          <w:rFonts w:hint="eastAsia"/>
        </w:rPr>
        <w:t>项目申报与立项</w:t>
      </w:r>
    </w:p>
    <w:p w14:paraId="00ECDD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围绕市委、市政府重大决策部署以及相关规划等的贯彻落实，牵头组织征集全市重大创新需求，编制项目申报通知，同时根据项目特点按需确定项目指南。项目指南按照“自下而上”和“自上而下”相结合的原则，在充分论证的基础上凝练形成。</w:t>
      </w:r>
    </w:p>
    <w:p w14:paraId="1A7016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市科技局根据各专项任务项目要求公开或定向发布项目申报通知，明确项目申报要求、重点支持领域、研究内容、考核指标和具体支持方式等内容。</w:t>
      </w:r>
    </w:p>
    <w:p w14:paraId="50C710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项目申报单位及申报人员应具备以下条件：</w:t>
      </w:r>
    </w:p>
    <w:p w14:paraId="4E1118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项目承担单位一般应为枣庄市内具有独立法人资格的创新主体，拥有较强的研究开发实力和资源整合能力，负责承担项目核心研发或任务组织；支持省内外优势单位联合枣庄市相关单位共同申报实施。项目下设课题的，应同时明确课题承担单位。多个单位组成创新联合体联合申报的，应签订联合申报协议，并明确一家单位作为项目承担单位，其他单位均为合作单位。联合申报协议应约定项目任务分工、资金分配、知识产权归属、成果管理及合作内容等。</w:t>
      </w:r>
    </w:p>
    <w:p w14:paraId="03DAB0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（二）申报项目须明确项目负责人。项目负责人应具有领导和组织开展创新性科学研究的能力，能实质性参与具体项目的组织实施。项目负责人原则上不超过60周岁，鼓励45周岁以下的青年优秀人才担任。</w:t>
      </w:r>
    </w:p>
    <w:p w14:paraId="48A89E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牵头申报单位、合作单位、所有参与人员均须具备良好的科研诚信状况，不存在惩戒执行期内的科研严重失信行为记录，不在社会领域信用“黑名单”中。项目牵头申报单位、合作单位符合“绿色门槛”制度。</w:t>
      </w:r>
    </w:p>
    <w:p w14:paraId="0F7F22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项目申报单位和申报人员应符合市科技局有关项目限项规定，且无其他限制申报事项。</w:t>
      </w:r>
    </w:p>
    <w:p w14:paraId="265B6C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项目主管部门负责指导本部门、本区（市）项目申报单位和项目申报人员填报申报材料，审核后推荐至市科技局。</w:t>
      </w:r>
    </w:p>
    <w:p w14:paraId="5073E3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科技局受理项目后，自主组织或委托项目管理机构等开展形式审查，通过专家评审、现场考察等一种或多种方式组织评审，主要围绕研究内容、目标指标、任务安排、研发基础、经费预算等方面开展评审。评审专家从科技专家库中遴选，并实行回避制度。市科技局根据专家评审结果，提出项目安排及经费配置建议，按程序报局党组会审议通过后，下达立项文件，有财政资金支持的项目按程序拨付资金。</w:t>
      </w:r>
    </w:p>
    <w:p w14:paraId="6F7C19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结合全市经济社会建设要求，由市委、市政府提出的或为应对各类重大自然灾害、事故灾难、公共卫生事件、社会安全事件、科技安全事件等启动的应急响应科研攻关，可适当简化立项和资金拨付程序。按照“一事一议”原则，可采取定向委托等方式组织实施，项目按本办法管理。</w:t>
      </w:r>
    </w:p>
    <w:p w14:paraId="4E8FB87D">
      <w:pPr>
        <w:pStyle w:val="6"/>
        <w:bidi w:val="0"/>
        <w:rPr>
          <w:rFonts w:hint="eastAsia"/>
        </w:rPr>
      </w:pPr>
      <w:r>
        <w:rPr>
          <w:rFonts w:hint="eastAsia"/>
        </w:rPr>
        <w:t>第四章</w:t>
      </w:r>
      <w:r>
        <w:rPr>
          <w:rFonts w:hint="eastAsia"/>
          <w:lang w:eastAsia="zh-CN"/>
        </w:rPr>
        <w:t>　</w:t>
      </w:r>
      <w:r>
        <w:rPr>
          <w:rFonts w:hint="eastAsia"/>
        </w:rPr>
        <w:t>组织实施与过程管理</w:t>
      </w:r>
    </w:p>
    <w:p w14:paraId="188CD9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实施期限一般不超过3年。立项文件下达后30个工作日内，项目承担单位、合作单位与项目主管部门、市科技局签订项目合同书，合同书须以项目申报书为依据，研究内容、考核指标等原则上不得少于或低于申报书相关内容。合同书作为项目执行、过程管理、综合绩效评价（验收）的依据。逾期不签订项目合同书的，视为放弃承担项目资格。</w:t>
      </w:r>
    </w:p>
    <w:p w14:paraId="220FA1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承担单位应建立项目统筹协调管理机制，制定项目组织实施工作方案，开展项目阶段性评价或检查，全面掌握项目进展情况。项目主管部门应全面了解项目进展和组织实施情况，及时研究解决项目承担单位、合作单位提出的重大事项和重大问题，预判项目执行情况以及项目承担单位、合作单位和人员的履约能力等，并提出有关意见和建议。</w:t>
      </w:r>
    </w:p>
    <w:p w14:paraId="1ECD31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承担单位、合作单位应当切实履行科研项目资金管理法人主体责任，完善内控机制建设，严格执行国家、省、市有关财经法规、财务制度，确保资金使用安全规范有效。项目承担单位、合作单位应当将项目资金纳入单位财务统一管理，对市级财政资金和其他来源的资金分别单独核算，确保专款专用，按照承诺保证其他来源资金及时足额到位，并用于本项目支出。未实行单独核算的，经市科技局检查确认后，对项目予以终止，并收回资金。</w:t>
      </w:r>
    </w:p>
    <w:p w14:paraId="63F92D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科技局采取项目承担单位自评、检查等方式组织开展项目年度绩效评价。项目承担单位应于每年11月底前向主管部门报送项目当年度执行情况报告（含财务执行情况），由项目主管部门汇总审核后报送市科技局。项目执行不足3个月的，可在下年度随当年报告一并上报。评价结果作为项目后续实施和拨付经费的重要依据。</w:t>
      </w:r>
    </w:p>
    <w:p w14:paraId="232482E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实施周期2年以上的项目，项目主管部门组织开展中期检查或里程碑节点考核，对项目能否完成预定任务、产出重大成果等做出判断。未通过中期检查或里程碑节点考核的，项目承担单位和合作单位须根据主管部门和市科技局要求限期整改，整改后仍未达要求的，视情予以调整或终止。</w:t>
      </w:r>
    </w:p>
    <w:p w14:paraId="1BDDDD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实施过程中的重要进展、重大成果及重大问题，项目负责人及承担单位应及时上报项目主管部门，项目主管部门应及时报市科技局。对项目实施造成重大影响的问题、事故发生后，项目负责人及承担单位应在5个工作日内报告项目主管部门，项目主管部门接到报告后，应在5个工作日内报告市科技局。</w:t>
      </w:r>
    </w:p>
    <w:p w14:paraId="404104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项目实施中需要作出调整的，按以下调整流程执行。</w:t>
      </w:r>
    </w:p>
    <w:p w14:paraId="469DDB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重大调整事项。变更项目承担单位、合作单位、项目负责人、项目实施周期、项目预算总额、研究内容和考核指标等，由项目承担单位提出书面申请，项目主管部门经论证后形成意见或提出调整建议，报市科技局审核后批复。</w:t>
      </w:r>
    </w:p>
    <w:p w14:paraId="165ED1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（二）一般调整事项。变更技术路线、项目参与人员等不影响项目整体实施计划的事项，由项目承担单位和项目负责人审批并报项目主管部门备案，项目主管部门做好指导和管理。</w:t>
      </w:r>
    </w:p>
    <w:p w14:paraId="0168D8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项目合同书签署方均可提出撤销或终止项目的建议。项目主管部门应对撤销或终止建议研究提出意见，报市科技局审定后批复执行。具体按照市科技计划项目有关规定执行。</w:t>
      </w:r>
    </w:p>
    <w:p w14:paraId="6EA996EB">
      <w:pPr>
        <w:pStyle w:val="6"/>
        <w:bidi w:val="0"/>
        <w:rPr>
          <w:rFonts w:hint="eastAsia"/>
        </w:rPr>
      </w:pPr>
      <w:r>
        <w:rPr>
          <w:rFonts w:hint="eastAsia"/>
        </w:rPr>
        <w:t>第五章</w:t>
      </w:r>
      <w:r>
        <w:rPr>
          <w:rFonts w:hint="eastAsia"/>
          <w:lang w:eastAsia="zh-CN"/>
        </w:rPr>
        <w:t>　</w:t>
      </w:r>
      <w:r>
        <w:rPr>
          <w:rFonts w:hint="eastAsia"/>
        </w:rPr>
        <w:t>综合绩效评价（验收）</w:t>
      </w:r>
    </w:p>
    <w:p w14:paraId="2C698C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项目执行期满后，市科技局同步开展综合绩效评价与验收工作。</w:t>
      </w:r>
    </w:p>
    <w:p w14:paraId="4F4D49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以项目合同书为主要依据，结合各专项任务特点和需求，制定项目综合绩效评价（验收）（以下简称验收评价）标准，量化评价指标。项目验收评价应突出目标导向、成果导向，注重核心目标和代表性成果，严把项目验收关。</w:t>
      </w:r>
    </w:p>
    <w:p w14:paraId="059DB7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验收评价对项目合同书约定的验收考核指标和绩效评价指标实行分类评价。</w:t>
      </w:r>
    </w:p>
    <w:p w14:paraId="1DC2CE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（一）验收考核指标一般包括技术指标、知识产权指标、标准等，是项目实施的关键指标。</w:t>
      </w:r>
    </w:p>
    <w:p w14:paraId="1035F2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（二）绩效评价指标一般包括预期经济效益、获奖、论文、平台、人才、节能减排等，是项目实施的参考指标，采取定量评分与定性评价相结合的方式进行评价。</w:t>
      </w:r>
    </w:p>
    <w:p w14:paraId="16B23D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承担单位应在项目执行期满后，根据市科技局要求，提出验收评价申请，同步提交项目实施工作总结、科技报告（技术报告）、经费审计报告、实施绩效佐证材料等相关资料，由项目主管部门审核后报市科技局。无正当理由未按要求提交验收评价申请的，纳入科研诚信记录。</w:t>
      </w:r>
    </w:p>
    <w:p w14:paraId="56E99A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市科技局受理项目验收评价材料后，组织高水平专家或委托项目管理机构，采取会议评价、函审评价、实地考核评价等一种或多种方式开展项目验收评价。</w:t>
      </w:r>
    </w:p>
    <w:p w14:paraId="0FB241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因故不能按期完成须申请延期的，项目承担单位应于项目执行期结束前3个月提出延期申请，由项目主管部门提出意见报市科技局审核批准。项目延期原则上只能申请1次，延期时间原则上不超过12个月。逾期未按要求提出延期申请的，应按照正常进度组织验收评价。</w:t>
      </w:r>
    </w:p>
    <w:p w14:paraId="696AF2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项目验收评价结束后，由市科技局审核并形成验收评价结论。综合绩效评价等级分为优秀、良好、一般、差，验收结论分为：通过验收、结题、未通过验收。</w:t>
      </w:r>
    </w:p>
    <w:p w14:paraId="1623E6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（一）完成全部验收考核指标和绩效评价指标，产出重大研究成果，产生重大经济效益、重大应用价值或重大社会影响的，绩效评价等级为优秀、验收结论为通过验收。</w:t>
      </w:r>
    </w:p>
    <w:p w14:paraId="4157BF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完成全部验收考核指标，所有绩效评价指标完成度不低于项目合同书约定的75%，产出较大创新性的研究成果，产生较大经济效益、较高应用价值或较大社会影响的，绩效评价等级为良好、验收结论为通过验收。</w:t>
      </w:r>
    </w:p>
    <w:p w14:paraId="2E9A9B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（三）项目在验收评价中，符合以下情形之一的，绩效评价等级为一般、验收结论为结题。</w:t>
      </w:r>
    </w:p>
    <w:p w14:paraId="0C911A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1.完成全部验收考核指标，但绩效评价指标完成情况不符合优秀或良好情形，项目研究成果有一定的创新或应用价值的；</w:t>
      </w:r>
    </w:p>
    <w:p w14:paraId="78D9A1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2.因不可抗拒因素，未能完成全部验收考核指标，项目研究成果有一定的创新或应用价值的。</w:t>
      </w:r>
    </w:p>
    <w:p w14:paraId="4F413F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（四）项目在验收评价中，存在下列行为之一的，综合绩效评价等级为差、验收结论为未通过验收。</w:t>
      </w:r>
    </w:p>
    <w:p w14:paraId="5E7BA4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1.因非不可抗拒因素，未能完成项目合同书约定的全部验收考核指标，未能实现项目预定成果或成果无科学实用价值；</w:t>
      </w:r>
    </w:p>
    <w:p w14:paraId="21DCD2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2.项目资金使用出现严重违法违规问题的；</w:t>
      </w:r>
    </w:p>
    <w:p w14:paraId="63BBCD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3.未按要求提交全部验收评价材料的；</w:t>
      </w:r>
    </w:p>
    <w:p w14:paraId="2209AA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4.提供的文件、资料弄虚作假，或对技术成熟度、技术指标、经济效益等数据故意夸大或造假的；</w:t>
      </w:r>
    </w:p>
    <w:p w14:paraId="13CAAE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5.未按相关要求报批重大调整事项的；</w:t>
      </w:r>
    </w:p>
    <w:p w14:paraId="4864DF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6.项目承担单位、合作单位或个人存在严重失信行为并造成重大不良影响的；</w:t>
      </w:r>
    </w:p>
    <w:p w14:paraId="504AF2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7.拒不配合或逾期不开展验收评价的。</w:t>
      </w:r>
    </w:p>
    <w:p w14:paraId="732809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绩效评价工作结束1个月内，项目承担单位按要求填报项目综合绩效评价材料，经主管部门审查并签署意见后，报送市科技局存档备案。</w:t>
      </w:r>
    </w:p>
    <w:p w14:paraId="249B9E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加强项目保密制度建设，完善保密工作责任体系，对涉及科技敏感信息和国家秘密的项目及其成果，按国家、省、市保密、安全有关规定执行并严格管理，分级分类做好信息安全管理，确保国家秘密安全。</w:t>
      </w:r>
    </w:p>
    <w:p w14:paraId="1CFAA330">
      <w:pPr>
        <w:pStyle w:val="6"/>
        <w:bidi w:val="0"/>
        <w:rPr>
          <w:rFonts w:hint="eastAsia"/>
        </w:rPr>
      </w:pPr>
      <w:r>
        <w:rPr>
          <w:rFonts w:hint="eastAsia"/>
        </w:rPr>
        <w:t>第六章</w:t>
      </w:r>
      <w:r>
        <w:rPr>
          <w:rFonts w:hint="eastAsia"/>
          <w:lang w:eastAsia="zh-CN"/>
        </w:rPr>
        <w:t>　</w:t>
      </w:r>
      <w:r>
        <w:rPr>
          <w:rFonts w:hint="eastAsia"/>
        </w:rPr>
        <w:t>成果管理与评价应用</w:t>
      </w:r>
    </w:p>
    <w:p w14:paraId="731ABC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项目形成的研究成果，包括论文、专著、样机、样品等，应标注“枣庄市重点研发计划资助”字样及项目编号，英文标注：“Key R&amp;D Program of Zaozhuang city，China”。第一标注的成果作为验收评价的确认依据。项目形成的知识产权的归属、使用和转移，按照国家、省、市有关法律法规和政策执行。</w:t>
      </w:r>
    </w:p>
    <w:p w14:paraId="17D869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依法取得知识产权的项目承担单位、合作单位应当积极应用和有序扩散项目成果，传播和普及科学知识，促进技术交易和成果转化，并落实科研人员激励政策。项目主管部门应加大对项目成果转化应用的支持力度，通过场景构建、政府采购、金融支持等方式，加快推动项目成果优先在枣庄市内落地转化和产品迭代升级。</w:t>
      </w:r>
    </w:p>
    <w:p w14:paraId="641212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通过验收的，按计划拨付全部结转经费，结余资金留归原单位统筹用于科研活动的直接支出；对撤销、终止、验收评价未通过、结题的项目，按要求收回相关财政补助资金：项目经费按照项目合同书约定确用于项目实施，经专家论证或项目管理专业机构审查证实的，不予追回；经查证不属于项目实施范围内的以及剩余资金，由项目主管部门负责按财政资金管理要求予以追回返还。对撤销、终止、验收评价未通过的项目，对项目承担单位、合作单位、项目负责人以及拒不配合相关工作的单位、人员可单独或合并采取约谈、限期整改、纳入科研诚信记录、阶段性或永久性取消申报参与资格等措施。</w:t>
      </w:r>
    </w:p>
    <w:p w14:paraId="0520AB47">
      <w:pPr>
        <w:pStyle w:val="6"/>
        <w:bidi w:val="0"/>
        <w:rPr>
          <w:rFonts w:hint="eastAsia"/>
        </w:rPr>
      </w:pPr>
      <w:r>
        <w:rPr>
          <w:rFonts w:hint="eastAsia"/>
        </w:rPr>
        <w:t>第七章</w:t>
      </w:r>
      <w:r>
        <w:rPr>
          <w:rFonts w:hint="eastAsia"/>
          <w:lang w:eastAsia="zh-CN"/>
        </w:rPr>
        <w:t>　</w:t>
      </w:r>
      <w:r>
        <w:rPr>
          <w:rFonts w:hint="eastAsia"/>
        </w:rPr>
        <w:t>监督评估</w:t>
      </w:r>
    </w:p>
    <w:p w14:paraId="7B7DEA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市重点研发计划建立全过程嵌入式监督评估机制。市科技局对项目指南编制、评审立项、实施和绩效、验收评价以及专家遴选等情况进行监督评估，强化科研诚信、科技伦理监管。</w:t>
      </w:r>
    </w:p>
    <w:p w14:paraId="072B51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监督评估结果作为项目调整、撤销或终止、财政资金拨付、绩效评价、后续项目支持的重要依据，市科技局应及时将结果反馈相关单位并督促整改。</w:t>
      </w:r>
    </w:p>
    <w:p w14:paraId="139F82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（一）建立创新激励机制。对项目组织实施中绩效突出的单位和个人，可作为项目滚动支持、择优（定向）委托遴选等的重要参考。</w:t>
      </w:r>
    </w:p>
    <w:p w14:paraId="01C9AD5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（二）建立容错免责机制。对已勤勉尽责，因受技术路线选择失误、市场风险影响或其他不可预见原因，未实现项目预定目标的，不予追究科研失败责任。</w:t>
      </w:r>
    </w:p>
    <w:p w14:paraId="0AE882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（三）建立责任追究机制。对项目执行不力的，由市科技局组织调查并按规定严肃处理。</w:t>
      </w:r>
    </w:p>
    <w:p w14:paraId="05B91A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1.对有违规行为的科研人员和评审专家，视情节作出阶段性或永久性取消评审和申报参与项目资格、不予纳入科技专家库等处理。</w:t>
      </w:r>
    </w:p>
    <w:p w14:paraId="7F9834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2.对有违规行为的承担单位、合作单位，视情节作出约谈、限期整改、终止或撤销项目、收回结余资金、追回已拨资金、阶段性或永久性取消申报参与项目资格等处理。</w:t>
      </w:r>
    </w:p>
    <w:p w14:paraId="69442A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3.对未尽职履责的项目主管部门，视情节作出约谈、限期整改等处理。市科技局将项目主管部门尽职履责情况作为科技创新资源配置的重要依据。</w:t>
      </w:r>
    </w:p>
    <w:p w14:paraId="26CB6B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4.对有违规行为的项目管理人员，视情节作出批评教育，或按照干部人事管理权限移交有关单位或由纪检监察部门处理。</w:t>
      </w:r>
    </w:p>
    <w:p w14:paraId="6B3DDF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处理结果以适当方式向社会公布，并纳入科研诚信记录。涉嫌违纪违法的，移交有关部门。</w:t>
      </w:r>
    </w:p>
    <w:p w14:paraId="3FBACE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市重点研发计划监督管理具体按照《枣庄市重点研发计划项目监督管理办法》有关规定执行。</w:t>
      </w:r>
    </w:p>
    <w:p w14:paraId="3B4043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建立科研诚信管理制度，对项目管理和实施中的相关主体在项目申报、评审、立项、实施、验收与监督等全过程进行信用记录和信用评价，相关信息作为市科技计划管理的重要决策依据。</w:t>
      </w:r>
    </w:p>
    <w:p w14:paraId="71D11F34">
      <w:pPr>
        <w:pStyle w:val="6"/>
        <w:bidi w:val="0"/>
        <w:rPr>
          <w:rFonts w:hint="eastAsia"/>
        </w:rPr>
      </w:pPr>
      <w:r>
        <w:rPr>
          <w:rFonts w:hint="eastAsia"/>
        </w:rPr>
        <w:t>第八章</w:t>
      </w:r>
      <w:r>
        <w:rPr>
          <w:rFonts w:hint="eastAsia"/>
          <w:lang w:eastAsia="zh-CN"/>
        </w:rPr>
        <w:t>　</w:t>
      </w:r>
      <w:r>
        <w:rPr>
          <w:rFonts w:hint="eastAsia"/>
        </w:rPr>
        <w:t>附</w:t>
      </w:r>
      <w:r>
        <w:rPr>
          <w:rFonts w:hint="eastAsia"/>
          <w:lang w:eastAsia="zh-CN"/>
        </w:rPr>
        <w:t>　</w:t>
      </w:r>
      <w:r>
        <w:rPr>
          <w:rFonts w:hint="eastAsia"/>
        </w:rPr>
        <w:t>则</w:t>
      </w:r>
    </w:p>
    <w:p w14:paraId="0C85D4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市重点研发计划资金使用、管理等事项，按照《枣庄市市级科技创新发展专项资金管理暂行办法》有关规定执行。</w:t>
      </w:r>
    </w:p>
    <w:p w14:paraId="1D44B32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市重点研发计划各专项任务可参照本办法制定或修订相应管理办法或实施细则。</w:t>
      </w:r>
    </w:p>
    <w:p w14:paraId="325802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本办法由市科技局、市财政局负责解释。</w:t>
      </w:r>
    </w:p>
    <w:p w14:paraId="5925F1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本办法自发布之日起实施，有效期五年。本办法施行前市科技局、市财政局有关规定与本办法规定不一致的，按本办法执行。</w:t>
      </w:r>
    </w:p>
    <w:p w14:paraId="3CE707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F0884B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7C178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707E3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587EA5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01643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197FBD0">
      <w:pPr>
        <w:pStyle w:val="2"/>
        <w:bidi w:val="0"/>
        <w:rPr>
          <w:rFonts w:hint="eastAsia"/>
        </w:rPr>
      </w:pPr>
      <w:r>
        <w:rPr>
          <w:rFonts w:hint="eastAsia"/>
        </w:rPr>
        <w:t>关于印发《枣庄市重点研发计划政策引导类项目管理办法》（试行）的通知</w:t>
      </w:r>
    </w:p>
    <w:p w14:paraId="4BE6F720">
      <w:pPr>
        <w:pStyle w:val="3"/>
        <w:bidi w:val="0"/>
        <w:rPr>
          <w:rFonts w:hint="eastAsia"/>
        </w:rPr>
      </w:pPr>
    </w:p>
    <w:p w14:paraId="246FC8A6">
      <w:pPr>
        <w:pStyle w:val="3"/>
        <w:bidi w:val="0"/>
        <w:rPr>
          <w:rFonts w:hint="eastAsia"/>
        </w:rPr>
      </w:pPr>
      <w:r>
        <w:rPr>
          <w:rFonts w:hint="eastAsia"/>
        </w:rPr>
        <w:t>枣科字〔2025〕22号</w:t>
      </w:r>
    </w:p>
    <w:p w14:paraId="5A349B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B92B661">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各区（市）科技局、枣庄高新区科技局，市直有关部门，各有关单位：</w:t>
      </w:r>
    </w:p>
    <w:p w14:paraId="359573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为引导科技人员开展研发活动，激发创新活力，推动科技赋能社会民生事业发展，市科技局研究制定了《枣庄市重点研发计划政策引导类项目管理办法》（试行），现印发给你们，请认真贯彻执行。</w:t>
      </w:r>
    </w:p>
    <w:p w14:paraId="299855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092003E">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枣庄市科学技术局</w:t>
      </w:r>
    </w:p>
    <w:p w14:paraId="09C3A20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2025年8月27日</w:t>
      </w:r>
    </w:p>
    <w:p w14:paraId="6233AF5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61D76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DA44C1B">
      <w:pPr>
        <w:pStyle w:val="2"/>
        <w:bidi w:val="0"/>
        <w:rPr>
          <w:rFonts w:hint="eastAsia"/>
        </w:rPr>
      </w:pPr>
      <w:r>
        <w:rPr>
          <w:rFonts w:hint="eastAsia"/>
        </w:rPr>
        <w:t>枣庄市重点研发计划政策引导类项目管理办法（试行）</w:t>
      </w:r>
    </w:p>
    <w:p w14:paraId="05D9765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B7D5B0C">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19F098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进一步深化科技体制改革，引导高校、科研院所、医疗机构、科技型企业等单位充分发挥科研自主权，建立完善以信任为前提，目标和绩效为导向，符合政策引导类科研规律的项目管理机制，根据《山东省重点研发计划管理办法》（鲁科字〔2025〕83号）、《枣庄市重点研发计划管理办法》（枣科字〔2025〕21号）等有关要求，制定本办法。</w:t>
      </w:r>
    </w:p>
    <w:p w14:paraId="680164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枣庄市重点研发计划政策引导类项目（以下简称引导类计划）作为枣庄市重点研发计划的重要组成部分，坚持面向基层、服务民生，通过科技创新与技术引领，在生态环保、公共安全、生命健康、节能降耗、社会管理、城镇化发展、乡村振兴、产业升级等民生公益领域开展技术研究开发和科技成果转化，进一步提升科技促进社会管理创新和服务社会建设的能力。</w:t>
      </w:r>
    </w:p>
    <w:p w14:paraId="3A8B2C8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引导类计划由若干专项任务组成，主要包括软科学、工业应用技术、农业应用技术、惠民公益技术项目。枣庄市科学技术局（以下简称市科技局）可根据实际需求对专项任务类别进行调整。</w:t>
      </w:r>
    </w:p>
    <w:p w14:paraId="714D83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按照“简政放权、总量控制、放管结合、优化服务”的总体要求，引导类计划以政策引导为主，项目资金自筹。对枣庄市重点研发计划资金支持的项目不再予以立项。</w:t>
      </w:r>
    </w:p>
    <w:p w14:paraId="4623E288">
      <w:pPr>
        <w:pStyle w:val="6"/>
        <w:bidi w:val="0"/>
        <w:rPr>
          <w:rFonts w:hint="eastAsia"/>
        </w:rPr>
      </w:pPr>
      <w:r>
        <w:rPr>
          <w:rFonts w:hint="eastAsia"/>
        </w:rPr>
        <w:t>第二章</w:t>
      </w:r>
      <w:r>
        <w:rPr>
          <w:rFonts w:hint="eastAsia"/>
          <w:lang w:eastAsia="zh-CN"/>
        </w:rPr>
        <w:t>　</w:t>
      </w:r>
      <w:r>
        <w:rPr>
          <w:rFonts w:hint="eastAsia"/>
        </w:rPr>
        <w:t>组织管理</w:t>
      </w:r>
    </w:p>
    <w:p w14:paraId="7C49E8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市科技局是引导类计划的管理部门，负责编制指南、发布通知、立项监督、定期抽查、项目验收等总体协调管理工作，可委托符合条件的项目管理专业机构承担相关的事务性工作。</w:t>
      </w:r>
    </w:p>
    <w:p w14:paraId="0368DC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高校院所、市直有关部门（单位）、各区（市）科技局、枣庄高新区科技局以及驻枣单位作为项目主管部门，负责组织申报、项目遴选、择优推荐、项目管理与验收、成果管理与服务等。项目负责人所在单位为项目承担单位，主要负责组织项目实施，可联合合作单位落实项目资金以及政策、人才等保障条件，按期完成规定的目标和任务等，项目评审和验收等费用在项目经费中列支。</w:t>
      </w:r>
    </w:p>
    <w:p w14:paraId="1799C959">
      <w:pPr>
        <w:pStyle w:val="6"/>
        <w:bidi w:val="0"/>
        <w:rPr>
          <w:rFonts w:hint="eastAsia"/>
        </w:rPr>
      </w:pPr>
      <w:r>
        <w:rPr>
          <w:rFonts w:hint="eastAsia"/>
        </w:rPr>
        <w:t>第三章</w:t>
      </w:r>
      <w:r>
        <w:rPr>
          <w:rFonts w:hint="eastAsia"/>
          <w:lang w:eastAsia="zh-CN"/>
        </w:rPr>
        <w:t>　</w:t>
      </w:r>
      <w:r>
        <w:rPr>
          <w:rFonts w:hint="eastAsia"/>
        </w:rPr>
        <w:t>重点任务</w:t>
      </w:r>
    </w:p>
    <w:p w14:paraId="1FB953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引导类计划项目重点任务是：围绕市委、市政府中心工作和全市科技工作要求，组织高校、科研院所、医疗机构、科技型企业等单位专业技术人员，开展与社会民生和行业发展相关的先进技术研究开发与转化应用，提升科技支撑社会发展的能力。</w:t>
      </w:r>
    </w:p>
    <w:p w14:paraId="2A0F78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重点支持领域：</w:t>
      </w:r>
    </w:p>
    <w:p w14:paraId="5C4F91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软科学：“强工兴产转型突围”“6+3”现代产业发展和未来产业发展等方面的技术预测与产业创新、科技合作、科技人才、创新载体、产教研一体化融合发展等专题领域的研究课题；支持枣庄国家可持续发展议程创新示范区建设等社会发展和民生科技、科技支撑乡村振兴、碳达峰碳中和应对领域的研究课题；支持黄河流域生态保护和高质量发展、鲁南经济圈一体化建设、淮河生态经济带建设、“支持滕州、山亭发展”“县域、镇域经济研究”等方面的区域创新专题领域的研究课题；支持教育、文化和科技融合协同创新领域的课题研究。</w:t>
      </w:r>
    </w:p>
    <w:p w14:paraId="6D2273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工业应用技术：我市“6+3”现代产业体系，电子信息、生物与新医药、航空航天、新材料、高技术服务、新能源与节能、资源与环境、先进制造与自动化等领域的相关技术；工业母机和太阳能、氢能、储能、生物质能等领域新能源技术；高端化工、高端装备、医用材料、新能源等标志性产业链新材料技术；人工智能、低空经济、深海深地深空等未来产业领域技术。</w:t>
      </w:r>
    </w:p>
    <w:p w14:paraId="0348BA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农业应用技术：粮食作物、蔬菜、林果、花卉、畜禽、水产等良种选育、种养加技术研发；石榴、马铃薯、甘薯、枣、樱桃、玉米、食用菌等农业特色产业链技术；智慧农业、农业农村减排固碳技术；各级农业科技园区、可持续发展实验区内区域特色产业技术；立足实施乡村振兴战略农业关键共性技术的研发和科技成果示范、转化。</w:t>
      </w:r>
    </w:p>
    <w:p w14:paraId="3CF397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惠民公益技术：开展绿色技术创新和资源环境方面的绿色低碳、黄河流域生态保护和高质量发展、大运河保护、土壤、地下水污染防控、河湖长制、城镇化发展、气象服务等技术；人口健康方面的人口与健康、健康枣庄“十大行动”、中医药发展等技术；公共安全方面的国家安全、交通强国、安全生产治本攻坚、应急、消防、防灾、减灾、救灾等方面应用技术。</w:t>
      </w:r>
    </w:p>
    <w:p w14:paraId="7666BC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（五）其他事关民生发展的创新领域技术。</w:t>
      </w:r>
    </w:p>
    <w:p w14:paraId="568E0AF1">
      <w:pPr>
        <w:pStyle w:val="6"/>
        <w:bidi w:val="0"/>
        <w:rPr>
          <w:rFonts w:hint="eastAsia"/>
        </w:rPr>
      </w:pPr>
      <w:r>
        <w:rPr>
          <w:rFonts w:hint="eastAsia"/>
        </w:rPr>
        <w:t>第四章</w:t>
      </w:r>
      <w:r>
        <w:rPr>
          <w:rFonts w:hint="eastAsia"/>
          <w:lang w:eastAsia="zh-CN"/>
        </w:rPr>
        <w:t>　</w:t>
      </w:r>
      <w:r>
        <w:rPr>
          <w:rFonts w:hint="eastAsia"/>
        </w:rPr>
        <w:t>项目申报与立项</w:t>
      </w:r>
    </w:p>
    <w:p w14:paraId="44D5D0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申报引导类计划的承担单位和项目负责人应具备以下条件：</w:t>
      </w:r>
    </w:p>
    <w:p w14:paraId="368CEB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（一）在枣庄市内注册，具有独立法人资格的高校、科研院所、医疗机构等事业单位、新型研发机构和科技型企业，长期从事本领域业务研发或推广工作。驻枣单位和设有技术岗位的行政单位可参照执行。</w:t>
      </w:r>
    </w:p>
    <w:p w14:paraId="7D1B20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（二）拥有固定的技术水平较高、结构合理的研发团队，在职研发人员不低于三人，具备一定的研发能力。课题组研究人员专业、年龄结构合理。</w:t>
      </w:r>
    </w:p>
    <w:p w14:paraId="44C91C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（三）具备较为完善的相关支持政策和规范的科研管理制度、财务管理制度，为项目及其团队开展科研活动提供必要条件，根据项目需要落实科研经费，确保项目任务按期完成。</w:t>
      </w:r>
    </w:p>
    <w:p w14:paraId="207AEC0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项目负责人应为申报单位在职人员，具有本科以上学历或中级以上技术职称，作为项目主体研究思路的提出者和实际主持研究的科技人员，具有领导和组织开展创新性科学研究的能力，熟悉该题目所研究领域，有一定的研究实力和科研水平及前期工作基础，并能在任期内主持完成项目研究工作。每个项目负责人本年度限牵头或参与（除项目负责人外的前三位参与人员）申报一项引导类计划项目，且在研项目总数不得超过两项。申请及在研各类科技计划项目的负责人以及项目组成员不得以内容相同或相近选题申报项目。</w:t>
      </w:r>
    </w:p>
    <w:p w14:paraId="64D6D6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项目承担单位、项目负责人须签署诚信承诺书。项目承担单位、项目负责人应具备良好的科研诚信状况，不存在惩戒执行期内的科研严重失信行为记录，不在社会领域信用“黑名单”中。项目承担单位符合“绿色门槛”制度。</w:t>
      </w:r>
    </w:p>
    <w:p w14:paraId="5E947F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申报程序：</w:t>
      </w:r>
    </w:p>
    <w:p w14:paraId="73901B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（一）市科技局根据市委、市政府年度工作部署和市科技创新规划要求，每年组织编制项目指南或申报通知，向社会公开发布。</w:t>
      </w:r>
    </w:p>
    <w:p w14:paraId="3E9F01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（二）项目主管部门按照通知要求组织申报并受理申请材料，对申请材料的真实性、完整性进行认真审核、确保质量，择优推荐至市科技局。</w:t>
      </w:r>
    </w:p>
    <w:p w14:paraId="389BE3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市科技局受理项目后组织开展形式审查和专家评审，报局党组会审议通过后，对符合条件的项目进行集中公示，对于公示期间有异议并经调查核实异议成立的项目，不予立项；对公示无异议或经调查核实异议不成立的项目，下达立项计划。</w:t>
      </w:r>
    </w:p>
    <w:p w14:paraId="25D92917">
      <w:pPr>
        <w:pStyle w:val="6"/>
        <w:bidi w:val="0"/>
        <w:rPr>
          <w:rFonts w:hint="eastAsia"/>
        </w:rPr>
      </w:pPr>
      <w:r>
        <w:rPr>
          <w:rFonts w:hint="eastAsia"/>
        </w:rPr>
        <w:t>第五章</w:t>
      </w:r>
      <w:r>
        <w:rPr>
          <w:rFonts w:hint="eastAsia"/>
          <w:lang w:eastAsia="zh-CN"/>
        </w:rPr>
        <w:t>　</w:t>
      </w:r>
      <w:r>
        <w:rPr>
          <w:rFonts w:hint="eastAsia"/>
        </w:rPr>
        <w:t>管理与监督</w:t>
      </w:r>
    </w:p>
    <w:p w14:paraId="7B1465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项目实施期限一般不超过两年。项目承担单位应在规定的时间内与项目主管部门、市科技局签订三方项目任务书，作为项目执行、过程管理、验收的依据。逾期不签订项目任务书的，视为放弃承担项目资格。</w:t>
      </w:r>
    </w:p>
    <w:p w14:paraId="003B33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任务书以项目申报书为依据，任务书签订时项目承担单位、项目负责人、项目参与单位、项目实施周期、项目预算总额、研究内容和考核指标等主要内容原则上不得调整。项目实施期内确需调整的，由项目承担单位向项目主管部门提出书面申请，项目主管部门研究形成审核意见，报市科技局审批。</w:t>
      </w:r>
    </w:p>
    <w:p w14:paraId="245B98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执行期满后，项目承担单位须在三个月内将项目验收材料提交项目主管部门，由项目主管部门初审报市科技局审批同意后，由项目主管部门组织验收。项目因故不能按期完成需申请延期的，项目承担单位应于项目执行期结束前至少一个月提出延期申请，由项目主管部门审核后报市科技局审核批准。项目延期原则上只能申请一次，延期时间原则上不超过一年。逾期未按要求提出延期申请的，应按照正常进度组织项目验收。</w:t>
      </w:r>
    </w:p>
    <w:p w14:paraId="5B6AEC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项目主管部门组织项目验收，成立由相关领域技术、管理和财务等方面的专家共同组成的验收专家组，专家组人数一般为五名，技术专家不少于三人，成员实行回避制度。验收结论分为：通过验收、结题、未通过验收。</w:t>
      </w:r>
    </w:p>
    <w:p w14:paraId="628ACA6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（一）按期完成任务书中约定考核指标的95%以上，验收结论为通过；</w:t>
      </w:r>
    </w:p>
    <w:p w14:paraId="2D7835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（二）因不可抗拒因素，未能全部完成项目任务书约定的验收考核指标，或完成任务书中约定考核指标的70%以上，验收结论为结题；</w:t>
      </w:r>
    </w:p>
    <w:p w14:paraId="2D82CF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（三）项目在项目验收中，存在下列行为之一的，验收结论为不通过；</w:t>
      </w:r>
    </w:p>
    <w:p w14:paraId="1C7FE6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1．因非不可抗拒因素，未能完成项目任务书约定的考核指标，未能实现项目预定成果或成果无科学实用价值；</w:t>
      </w:r>
    </w:p>
    <w:p w14:paraId="5FB0D2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2．未按任务书约定要求提交材料的；</w:t>
      </w:r>
    </w:p>
    <w:p w14:paraId="48DDB0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3．提供的文件、资料、数据存在弄虚作假的；</w:t>
      </w:r>
    </w:p>
    <w:p w14:paraId="6678FE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4．未按相关要求报批重大调整事项的；</w:t>
      </w:r>
    </w:p>
    <w:p w14:paraId="1BAAF08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5．项目承担单位、参与单位或个人存在严重失信行为并造成重大不良影响的；</w:t>
      </w:r>
    </w:p>
    <w:p w14:paraId="10FE73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6．拒不配合或逾期不开展项目验收的。</w:t>
      </w:r>
    </w:p>
    <w:p w14:paraId="3ABD29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项目验收工作结束一个月内，项目主管部门应将全部验收资料审核收集后报市科技局审核备案，由市科技局核发验收证书。</w:t>
      </w:r>
    </w:p>
    <w:p w14:paraId="671C3E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项目形成知识产权的归属、使用和转移，按照国家、省、市有关法律、法规和政策执行。</w:t>
      </w:r>
    </w:p>
    <w:p w14:paraId="77E048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定期抽查，对实施进度慢的项目要求限期整改，整改后仍未达到要求的，视情予以调整或终止；对实施效果差、弄虚作假的项目予以终止，对未落实项目实施保障条件的单位，取消项目承担单位未来一年的项目申报资格；未通过项目验收且无正当理由的，取消项目负责人未来三年的项目申报资格。</w:t>
      </w:r>
    </w:p>
    <w:p w14:paraId="2B1E735E">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438DF6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各项目主管部门、项目承担单位应根据本办法制定相应的管理办法（细则）。</w:t>
      </w:r>
    </w:p>
    <w:p w14:paraId="337CF9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本办法由枣庄市科学技术局负责解释。</w:t>
      </w:r>
    </w:p>
    <w:p w14:paraId="08688B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引导类计划各专项任务应参照本办法制定或修订相应管理办法或实施细则。</w:t>
      </w:r>
    </w:p>
    <w:p w14:paraId="58CF2A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本办法自发布之日起施行，原有政策文件与本办法规定不一致的，以本办法为准。</w:t>
      </w:r>
    </w:p>
    <w:p w14:paraId="3C1C1BA5">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45536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973501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8F0FC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9B4C9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A4AFD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DD6E1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6F987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A9EC0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653E0F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Times New Roman" w:hAnsi="Times New Roman" w:eastAsia="方正准圆简体" w:cs="方正准圆简体"/>
          <w:color w:val="000000"/>
          <w:spacing w:val="0"/>
          <w:w w:val="100"/>
          <w:sz w:val="48"/>
          <w:szCs w:val="48"/>
          <w:u w:val="none"/>
        </w:rPr>
      </w:pPr>
      <w:r>
        <w:rPr>
          <w:sz w:val="24"/>
        </w:rPr>
        <mc:AlternateContent>
          <mc:Choice Requires="wps">
            <w:drawing>
              <wp:anchor distT="0" distB="0" distL="114300" distR="114300" simplePos="0" relativeHeight="251667456" behindDoc="1" locked="0" layoutInCell="1" allowOverlap="1">
                <wp:simplePos x="0" y="0"/>
                <wp:positionH relativeFrom="column">
                  <wp:posOffset>1822450</wp:posOffset>
                </wp:positionH>
                <wp:positionV relativeFrom="paragraph">
                  <wp:posOffset>543560</wp:posOffset>
                </wp:positionV>
                <wp:extent cx="1797050" cy="274320"/>
                <wp:effectExtent l="4445" t="5080" r="12065" b="10160"/>
                <wp:wrapNone/>
                <wp:docPr id="9" name="文本框 9"/>
                <wp:cNvGraphicFramePr/>
                <a:graphic xmlns:a="http://schemas.openxmlformats.org/drawingml/2006/main">
                  <a:graphicData uri="http://schemas.microsoft.com/office/word/2010/wordprocessingShape">
                    <wps:wsp>
                      <wps:cNvSpPr txBox="1"/>
                      <wps:spPr>
                        <a:xfrm>
                          <a:off x="2481580" y="3568065"/>
                          <a:ext cx="1797050" cy="2743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2104720">
                            <w:pPr>
                              <w:rPr>
                                <w:color w:val="000000" w:themeColor="text1"/>
                                <w14:textFill>
                                  <w14:solidFill>
                                    <w14:schemeClr w14:val="tx1"/>
                                  </w14:solidFill>
                                </w14:textFill>
                              </w:rPr>
                            </w:pP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KE JI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PI</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NG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TAI</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ZHENG CE</w:t>
                            </w:r>
                          </w:p>
                        </w:txbxContent>
                      </wps:txbx>
                      <wps:bodyPr rot="0" spcFirstLastPara="0" vertOverflow="overflow" horzOverflow="overflow" vert="horz" wrap="square" lIns="91440" tIns="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42.8pt;height:21.6pt;width:141.5pt;z-index:-251649024;mso-width-relative:page;mso-height-relative:page;" fillcolor="#FFFFFF [3201]" filled="t" stroked="t" coordsize="21600,21600" o:gfxdata="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Y/RZtkAAAAKAQAADwAAAAAAAAABACAAAAAiAAAAZHJzL2Rvd25yZXYueG1sUEsBAhQAFAAAAAgA&#10;h07iQLF0kh1dAgAAwAQAAA4AAAAAAAAAAQAgAAAAKAEAAGRycy9lMm9Eb2MueG1sUEsFBgAAAAAG&#10;AAYAWQEAAPcFAAAAAA==&#10;">
                <v:fill on="t" focussize="0,0"/>
                <v:stroke weight="0.5pt" color="#FFFFFF [3212]" joinstyle="round"/>
                <v:imagedata o:title=""/>
                <o:lock v:ext="edit" aspectratio="f"/>
                <v:textbox inset="2.54mm,0mm,2.54mm,1.27mm">
                  <w:txbxContent>
                    <w:p w14:paraId="12104720">
                      <w:pPr>
                        <w:rPr>
                          <w:color w:val="000000" w:themeColor="text1"/>
                          <w14:textFill>
                            <w14:solidFill>
                              <w14:schemeClr w14:val="tx1"/>
                            </w14:solidFill>
                          </w14:textFill>
                        </w:rPr>
                      </w:pP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KE JI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PI</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NG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TAI</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ZHENG CE</w:t>
                      </w:r>
                    </w:p>
                  </w:txbxContent>
                </v:textbox>
              </v:shape>
            </w:pict>
          </mc:Fallback>
        </mc:AlternateContent>
      </w:r>
      <w:r>
        <w:rPr>
          <w:sz w:val="48"/>
        </w:rPr>
        <mc:AlternateContent>
          <mc:Choice Requires="wps">
            <w:drawing>
              <wp:anchor distT="0" distB="0" distL="114300" distR="114300" simplePos="0" relativeHeight="251666432" behindDoc="0" locked="0" layoutInCell="1" allowOverlap="1">
                <wp:simplePos x="0" y="0"/>
                <wp:positionH relativeFrom="column">
                  <wp:posOffset>1885315</wp:posOffset>
                </wp:positionH>
                <wp:positionV relativeFrom="paragraph">
                  <wp:posOffset>541655</wp:posOffset>
                </wp:positionV>
                <wp:extent cx="271462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2714625" cy="0"/>
                        </a:xfrm>
                        <a:prstGeom prst="line">
                          <a:avLst/>
                        </a:prstGeom>
                        <a:ln w="635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8.45pt;margin-top:42.65pt;height:0pt;width:213.75pt;z-index:251666432;mso-width-relative:page;mso-height-relative:page;" filled="f" stroked="t" coordsize="21600,21600" o:gfxdata="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SykjvYAAAA&#10;CQEAAA8AAAAAAAAAAQAgAAAAIgAAAGRycy9kb3ducmV2LnhtbFBLAQIUABQAAAAIAIdO4kBQTkPc&#10;5AEAALIDAAAOAAAAAAAAAAEAIAAAACcBAABkcnMvZTJvRG9jLnhtbFBLBQYAAAAABgAGAFkBAAB9&#10;BQAAAAA=&#10;">
                <v:fill on="f" focussize="0,0"/>
                <v:stroke weight="0.5pt" color="#000000 [3213]" miterlimit="8" joinstyle="miter" dashstyle="dash"/>
                <v:imagedata o:title=""/>
                <o:lock v:ext="edit" aspectratio="f"/>
              </v:line>
            </w:pict>
          </mc:Fallback>
        </mc:AlternateContent>
      </w:r>
      <w:r>
        <w:rPr>
          <w:sz w:val="48"/>
        </w:rPr>
        <mc:AlternateContent>
          <mc:Choice Requires="wps">
            <w:drawing>
              <wp:anchor distT="0" distB="0" distL="114300" distR="114300" simplePos="0" relativeHeight="251665408" behindDoc="0" locked="0" layoutInCell="1" allowOverlap="1">
                <wp:simplePos x="0" y="0"/>
                <wp:positionH relativeFrom="column">
                  <wp:posOffset>1885950</wp:posOffset>
                </wp:positionH>
                <wp:positionV relativeFrom="paragraph">
                  <wp:posOffset>508635</wp:posOffset>
                </wp:positionV>
                <wp:extent cx="2713990" cy="0"/>
                <wp:effectExtent l="0" t="4445" r="0" b="5080"/>
                <wp:wrapNone/>
                <wp:docPr id="12" name="直接连接符 12"/>
                <wp:cNvGraphicFramePr/>
                <a:graphic xmlns:a="http://schemas.openxmlformats.org/drawingml/2006/main">
                  <a:graphicData uri="http://schemas.microsoft.com/office/word/2010/wordprocessingShape">
                    <wps:wsp>
                      <wps:cNvCnPr/>
                      <wps:spPr>
                        <a:xfrm>
                          <a:off x="3025775" y="3336290"/>
                          <a:ext cx="2713990" cy="0"/>
                        </a:xfrm>
                        <a:prstGeom prst="line">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8.5pt;margin-top:40.05pt;height:0pt;width:213.7pt;z-index:251665408;mso-width-relative:page;mso-height-relative:page;" filled="f" stroked="t" coordsize="21600,21600" o:gfxdata="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QABj1gAAAAkBAAAPAAAAAAAAAAEAIAAAACIAAABkcnMvZG93bnJldi54bWxQSwECFAAUAAAA&#10;CACHTuJANQzbjfABAAC/AwAADgAAAAAAAAABACAAAAAlAQAAZHJzL2Uyb0RvYy54bWxQSwUGAAAA&#10;AAYABgBZAQAAhwUAAAAA&#10;">
                <v:fill on="f" focussize="0,0"/>
                <v:stroke weight="0.5pt" color="#000000 [3213]" miterlimit="8" joinstyle="miter"/>
                <v:imagedata o:title=""/>
                <o:lock v:ext="edit" aspectratio="f"/>
              </v:line>
            </w:pict>
          </mc:Fallback>
        </mc:AlternateContent>
      </w:r>
      <w:r>
        <w:rPr>
          <w:rFonts w:hint="eastAsia" w:ascii="Times New Roman" w:hAnsi="Times New Roman" w:eastAsia="方正准圆简体" w:cs="方正准圆简体"/>
          <w:color w:val="000000"/>
          <w:spacing w:val="0"/>
          <w:w w:val="100"/>
          <w:sz w:val="48"/>
          <w:szCs w:val="48"/>
          <w:u w:val="none"/>
          <w:lang w:val="en-US" w:eastAsia="zh-CN"/>
        </w:rPr>
        <w:t xml:space="preserve">    </w:t>
      </w:r>
      <w:r>
        <w:rPr>
          <w:rFonts w:hint="eastAsia" w:ascii="Times New Roman" w:hAnsi="Times New Roman" w:eastAsia="方正准圆简体" w:cs="方正准圆简体"/>
          <w:color w:val="000000"/>
          <w:spacing w:val="20"/>
          <w:w w:val="100"/>
          <w:sz w:val="48"/>
          <w:szCs w:val="48"/>
          <w:u w:val="none"/>
          <w:lang w:val="en-US" w:eastAsia="zh-CN"/>
        </w:rPr>
        <w:t xml:space="preserve"> </w:t>
      </w:r>
      <w:r>
        <w:rPr>
          <w:rFonts w:hint="eastAsia" w:ascii="Times New Roman" w:hAnsi="Times New Roman" w:eastAsia="方正准圆简体" w:cs="方正准圆简体"/>
          <w:color w:val="000000"/>
          <w:spacing w:val="20"/>
          <w:w w:val="100"/>
          <w:sz w:val="48"/>
          <w:szCs w:val="48"/>
          <w:u w:val="none"/>
        </w:rPr>
        <w:t>科技</w:t>
      </w:r>
      <w:r>
        <w:rPr>
          <w:rFonts w:hint="eastAsia" w:ascii="Times New Roman" w:hAnsi="Times New Roman" w:eastAsia="方正准圆简体" w:cs="方正准圆简体"/>
          <w:color w:val="000000"/>
          <w:spacing w:val="20"/>
          <w:w w:val="100"/>
          <w:sz w:val="48"/>
          <w:szCs w:val="48"/>
          <w:u w:val="none"/>
          <w:lang w:val="en-US" w:eastAsia="zh-CN"/>
        </w:rPr>
        <w:t>平台</w:t>
      </w:r>
      <w:r>
        <w:rPr>
          <w:rFonts w:hint="eastAsia" w:ascii="Times New Roman" w:hAnsi="Times New Roman" w:eastAsia="方正准圆简体" w:cs="方正准圆简体"/>
          <w:color w:val="000000"/>
          <w:spacing w:val="20"/>
          <w:w w:val="100"/>
          <w:sz w:val="48"/>
          <w:szCs w:val="48"/>
          <w:u w:val="none"/>
        </w:rPr>
        <w:t>政</w:t>
      </w:r>
      <w:r>
        <w:rPr>
          <w:rFonts w:hint="eastAsia" w:ascii="Times New Roman" w:hAnsi="Times New Roman" w:eastAsia="方正准圆简体" w:cs="方正准圆简体"/>
          <w:color w:val="000000"/>
          <w:spacing w:val="0"/>
          <w:w w:val="100"/>
          <w:sz w:val="48"/>
          <w:szCs w:val="48"/>
          <w:u w:val="none"/>
        </w:rPr>
        <w:t>策</w:t>
      </w:r>
    </w:p>
    <w:p w14:paraId="2C8EE98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354BE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9B3E6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0FCA2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28D0F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766D3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AC23B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946B7B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95895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8B942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99B54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B8CD7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F323C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CE6645A">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45A06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C5027AC">
      <w:pPr>
        <w:pStyle w:val="2"/>
        <w:bidi w:val="0"/>
        <w:rPr>
          <w:rFonts w:hint="eastAsia"/>
        </w:rPr>
      </w:pPr>
      <w:r>
        <w:rPr>
          <w:rFonts w:hint="eastAsia"/>
        </w:rPr>
        <w:t>工业和信息化部关于印发《工业和信息化部科技型</w:t>
      </w:r>
    </w:p>
    <w:p w14:paraId="64B8444A">
      <w:pPr>
        <w:pStyle w:val="2"/>
        <w:bidi w:val="0"/>
        <w:rPr>
          <w:rFonts w:hint="eastAsia"/>
        </w:rPr>
      </w:pPr>
      <w:r>
        <w:rPr>
          <w:rFonts w:hint="eastAsia"/>
        </w:rPr>
        <w:t>企业孵化器管理办法》的通知</w:t>
      </w:r>
    </w:p>
    <w:p w14:paraId="74BD22A6">
      <w:pPr>
        <w:pStyle w:val="3"/>
        <w:bidi w:val="0"/>
        <w:rPr>
          <w:rFonts w:hint="eastAsia"/>
        </w:rPr>
      </w:pPr>
    </w:p>
    <w:p w14:paraId="47BD62EF">
      <w:pPr>
        <w:pStyle w:val="3"/>
        <w:bidi w:val="0"/>
        <w:rPr>
          <w:rFonts w:hint="eastAsia"/>
        </w:rPr>
      </w:pPr>
      <w:r>
        <w:rPr>
          <w:rFonts w:hint="eastAsia"/>
        </w:rPr>
        <w:t>工信部科〔2025〕131号</w:t>
      </w:r>
    </w:p>
    <w:p w14:paraId="2A0B5F6E">
      <w:pPr>
        <w:rPr>
          <w:rFonts w:hint="eastAsia"/>
        </w:rPr>
      </w:pPr>
    </w:p>
    <w:p w14:paraId="468D8E16">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各省、自治区、直辖市及计划单列市、新疆生产建设兵团孵化器主管部门：</w:t>
      </w:r>
    </w:p>
    <w:p w14:paraId="303B8E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现将《工业和信息化部科技型企业孵化器管理办法》印发给你们，请结合实际认真贯彻执行。</w:t>
      </w:r>
    </w:p>
    <w:p w14:paraId="2FFC255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1AB10D9">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工业和信息化部</w:t>
      </w:r>
      <w:r>
        <w:rPr>
          <w:rFonts w:hint="eastAsia" w:ascii="Times New Roman" w:hAnsi="Times New Roman" w:eastAsia="仿宋_GB2312" w:cs="仿宋_GB2312"/>
          <w:color w:val="000000"/>
          <w:spacing w:val="0"/>
          <w:w w:val="100"/>
          <w:sz w:val="24"/>
          <w:szCs w:val="24"/>
          <w:lang w:val="en-US" w:eastAsia="zh-CN"/>
        </w:rPr>
        <w:t xml:space="preserve"> </w:t>
      </w:r>
    </w:p>
    <w:p w14:paraId="4DBCB3F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2025年6月7日</w:t>
      </w:r>
    </w:p>
    <w:p w14:paraId="041FA0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9B4764D">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6AB536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F5B61A1">
      <w:pPr>
        <w:pStyle w:val="2"/>
        <w:bidi w:val="0"/>
        <w:rPr>
          <w:rFonts w:hint="eastAsia"/>
        </w:rPr>
      </w:pPr>
      <w:r>
        <w:rPr>
          <w:rFonts w:hint="eastAsia"/>
        </w:rPr>
        <w:t>工业和信息化部科技型企业孵化器管理办法</w:t>
      </w:r>
    </w:p>
    <w:p w14:paraId="1D5E7F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4E97F0E">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3DD790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rPr>
        <w:t>　为推动科技创新和产业创新深度融合，促进科技型企业孵化器高质量发展，强化高水平科技服务，提升孵化服务效能，助力传统产业升级、新兴产业壮大、未来产业培育，以科技创新引领新质生产力发展，根据《中华人民共和国科学技术进步法》《中华人民共和国中小企业促进法》《中华人民共和国促进科技成果转化法》《国家创新驱动发展战略纲要》，制订本办法。</w:t>
      </w:r>
    </w:p>
    <w:p w14:paraId="7800AC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rPr>
        <w:t>　科技型企业孵化器（含加速器，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p>
    <w:p w14:paraId="37E6A7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rPr>
        <w:t>　孵化器的主要功能是，围绕科技型初创企业和创业团队成长需求，集聚各类要素资源，提供全周期、专业化孵化服务，营造创新创业生态，激发创新创业活力，降低创业风险，促进企业成长，以创业带动就业，推动科技创新和产业创新深度融合。</w:t>
      </w:r>
    </w:p>
    <w:p w14:paraId="2F214C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rPr>
        <w:t>　孵化器发展目标是，落实创新驱动发展战略，健全服务体系，提高服务能力，构建孵化生态，形成主体多元、类型多样、业态丰富、优质高效的发展格局，持续孵化新企业、催生新产业、形成新业态，培育经济发展新动能，为发展新质生产力、建设现代化产业体系、推进新型工业化提供支撑。</w:t>
      </w:r>
    </w:p>
    <w:p w14:paraId="081A7A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rPr>
        <w:t>　工业和信息化部负责认定工业和信息化部孵化器（以下称部级孵化器），包括标准级和卓越级。各省、自治区、直辖市及计划单列市、新疆生产建设兵团孵化器主管部门（以下统称省级主管部门）负责本地区孵化器管理工作。</w:t>
      </w:r>
    </w:p>
    <w:p w14:paraId="4332F4A3">
      <w:pPr>
        <w:pStyle w:val="6"/>
        <w:bidi w:val="0"/>
        <w:rPr>
          <w:rFonts w:hint="eastAsia"/>
        </w:rPr>
      </w:pPr>
      <w:r>
        <w:rPr>
          <w:rFonts w:hint="eastAsia"/>
        </w:rPr>
        <w:t>第二章</w:t>
      </w:r>
      <w:r>
        <w:rPr>
          <w:rFonts w:hint="eastAsia"/>
          <w:lang w:eastAsia="zh-CN"/>
        </w:rPr>
        <w:t>　</w:t>
      </w:r>
      <w:r>
        <w:rPr>
          <w:rFonts w:hint="eastAsia"/>
        </w:rPr>
        <w:t>认定条件</w:t>
      </w:r>
    </w:p>
    <w:p w14:paraId="570CFD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rPr>
        <w:t>　标准级孵化器实行达标认定，应具备以下条件：</w:t>
      </w:r>
    </w:p>
    <w:p w14:paraId="616676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（一）具有独立法人资格、完善的运营管理体系和较强的孵化服务能力。</w:t>
      </w:r>
    </w:p>
    <w:p w14:paraId="00033A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（二）具有稳定清晰的孵化场地，可自主支配（自有、租赁或协议使用）的孵化场地面积不低于5000平方米。</w:t>
      </w:r>
    </w:p>
    <w:p w14:paraId="43606E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具备职业化运营团队，团队负责人具有相关产业背景、创业投资、技术洞察、企业管理等方面丰富经验；配备较强的专业孵化服务人员和创业导师，专职孵化服务人员占机构总人数80%以上，每10家在孵企业至少配备1名创业导师。</w:t>
      </w:r>
    </w:p>
    <w:p w14:paraId="7F4666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（四）在孵企业不少于30家，其中上年度新增注册企业数占比不低于20%，科技型中小企业、创新型中小企业占比不低于30%。</w:t>
      </w:r>
    </w:p>
    <w:p w14:paraId="323FAC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（五）上年度通过单独或出资合作设立的孵化资金、股权投资基金等完成股权投资且确权实缴的在孵企业占比不低于10%，或上年度获得投融资的在孵企业占比不低于20%。</w:t>
      </w:r>
    </w:p>
    <w:p w14:paraId="5A75A4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（六）上年度不少于30%的在孵企业营业收入或研发经费投入同比增长超过20%。</w:t>
      </w:r>
    </w:p>
    <w:p w14:paraId="08E6FE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（七）单独核算孵化服务收入，上年度除房租及物业之外的收入占总收入的比例不低于30%。</w:t>
      </w:r>
    </w:p>
    <w:p w14:paraId="076A907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（八）上年度至少10%的在孵企业成为毕业企业。</w:t>
      </w:r>
    </w:p>
    <w:p w14:paraId="49847E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（九）按照国家统计局批准的创新创业类服务机构统计调查制度，至少报送1年统计数据。</w:t>
      </w:r>
    </w:p>
    <w:p w14:paraId="7A1341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（十）遵守国家法律法规，3年内未发生重大环保、质量和安全事故，未被列为严重失信主体，没有重大违法行为或涉嫌重大违法正在接受有关部门审查的情况。</w:t>
      </w:r>
    </w:p>
    <w:p w14:paraId="5D502D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rPr>
        <w:t>　卓越级孵化器对标国际一流水平实行择优认定，应突出以下特征和功能：</w:t>
      </w:r>
    </w:p>
    <w:p w14:paraId="30DF17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（一）强产业属性。聚焦新兴产业和未来产业领域，汇聚并服务一批早期创业项目和科技型企业，形成产业集聚效应和创新生态。近两年每年服务的细分产业领域的创业企业不少于30家。</w:t>
      </w:r>
    </w:p>
    <w:p w14:paraId="48AB46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强服务功能。聚焦前沿技术开展全链条科技成果转化服务，搭建专业技术服务平台，提供研发、设计、验证、检验、测试等专业服务；全方位赋能企业成长，提供产业对接、市场推广、企业管理等增值服务。近两年每年服务和投资收入占总收入比重不低于50%。</w:t>
      </w:r>
    </w:p>
    <w:p w14:paraId="77F15B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（三）强人才牵引。管理团队由具有行业影响力的产学研复合型人才或在龙头企业具有资深从业经验的领军人才牵头组建，懂技术、懂创业、懂投资、懂产业；具有一支高水平专业孵化服务队伍。</w:t>
      </w:r>
    </w:p>
    <w:p w14:paraId="2D1559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（四）强投资赋能。能够联动至少一支在中国证券投资基金业协会备案的细分产业领域股权投资基金，围绕服务企业投早、投小、投长期。</w:t>
      </w:r>
    </w:p>
    <w:p w14:paraId="3AF9B2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（五）强加速效应。能够带动一批前沿技术成果转化落地，培育一批成长性好、发展潜力大的科技型企业，企业研发经费投入、营业收入等快速增长。</w:t>
      </w:r>
    </w:p>
    <w:p w14:paraId="19E5FD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rPr>
        <w:t>　本办法所称的在孵企业是指注册且实际运营在孵化器内，从事新技术新产品研发、生产和服务的被孵化企业，且符合《中小企业划型标准规定》中的小型、微型企业标准。</w:t>
      </w:r>
    </w:p>
    <w:p w14:paraId="029BFB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rPr>
        <w:t>　本办法所称的毕业企业是指至少符合以下条件之一的在孵企业，由孵化器自主确定：</w:t>
      </w:r>
    </w:p>
    <w:p w14:paraId="58B3632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1.新认定为专精特新中小企业或高新技术企业；</w:t>
      </w:r>
    </w:p>
    <w:p w14:paraId="7FD2CB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2.获得单笔天使投资或风险投资超过500万元；</w:t>
      </w:r>
    </w:p>
    <w:p w14:paraId="5A37EE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3.连续两年营业收入累计超过1000万元；</w:t>
      </w:r>
    </w:p>
    <w:p w14:paraId="219CED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4.被兼并、收购或在国内外资本市场挂牌、上市。</w:t>
      </w:r>
    </w:p>
    <w:p w14:paraId="63128B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rPr>
        <w:t>　全国艰苦边远地区（按照人力资源和社会保障部艰苦边远地区范围和类别规定）申请标准级孵化器，相应规定要求可按比例降低15%。</w:t>
      </w:r>
    </w:p>
    <w:p w14:paraId="4E5E24E3">
      <w:pPr>
        <w:pStyle w:val="6"/>
        <w:bidi w:val="0"/>
        <w:rPr>
          <w:rFonts w:hint="eastAsia"/>
        </w:rPr>
      </w:pPr>
      <w:r>
        <w:rPr>
          <w:rFonts w:hint="eastAsia"/>
        </w:rPr>
        <w:t>第三章</w:t>
      </w:r>
      <w:r>
        <w:rPr>
          <w:rFonts w:hint="eastAsia"/>
          <w:lang w:eastAsia="zh-CN"/>
        </w:rPr>
        <w:t>　</w:t>
      </w:r>
      <w:r>
        <w:rPr>
          <w:rFonts w:hint="eastAsia"/>
        </w:rPr>
        <w:t>认定程序</w:t>
      </w:r>
    </w:p>
    <w:p w14:paraId="1D4478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rPr>
        <w:t>　孵化器运营主体依属地原则向省级主管部门提出申请，按要求在指定信息平台提交申报书及相关材料，并对材料的真实性、完整性负责。</w:t>
      </w:r>
    </w:p>
    <w:p w14:paraId="0CD34F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rPr>
        <w:t>　省级主管部门对孵化器申请材料进行审核把关、实地抽查和公示，将审核推荐的孵化器名单报送至工业和信息化部。</w:t>
      </w:r>
    </w:p>
    <w:p w14:paraId="4AE2B0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rPr>
        <w:t>　工业和信息化部组织专家对省级主管部门审核推荐的孵化器进行评审和实地抽查，经审查合格且公示无异议的，认定为部级孵化器（标准级/卓越级）。</w:t>
      </w:r>
    </w:p>
    <w:p w14:paraId="6083A9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rPr>
        <w:t>　工业和信息化部原则上每年组织一次孵化器认定工作。</w:t>
      </w:r>
    </w:p>
    <w:p w14:paraId="677679B3">
      <w:pPr>
        <w:pStyle w:val="6"/>
        <w:bidi w:val="0"/>
        <w:rPr>
          <w:rFonts w:hint="eastAsia"/>
        </w:rPr>
      </w:pPr>
      <w:r>
        <w:rPr>
          <w:rFonts w:hint="eastAsia"/>
        </w:rPr>
        <w:t>第四章</w:t>
      </w:r>
      <w:r>
        <w:rPr>
          <w:rFonts w:hint="eastAsia"/>
          <w:lang w:eastAsia="zh-CN"/>
        </w:rPr>
        <w:t>　</w:t>
      </w:r>
      <w:r>
        <w:rPr>
          <w:rFonts w:hint="eastAsia"/>
        </w:rPr>
        <w:t>评价监督</w:t>
      </w:r>
    </w:p>
    <w:p w14:paraId="0B544ED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rPr>
        <w:t>　工业和信息化部加强孵化器评价复核，对标准级孵化器每年进行绩效评价，对卓越级孵化器每3年进行复核，引导孵化器做优做强。</w:t>
      </w:r>
    </w:p>
    <w:p w14:paraId="1D92CE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　</w:t>
      </w:r>
      <w:r>
        <w:rPr>
          <w:rFonts w:hint="eastAsia" w:ascii="Times New Roman" w:hAnsi="Times New Roman" w:eastAsia="仿宋_GB2312" w:cs="仿宋_GB2312"/>
          <w:color w:val="000000"/>
          <w:spacing w:val="0"/>
          <w:w w:val="100"/>
          <w:sz w:val="24"/>
          <w:szCs w:val="24"/>
        </w:rPr>
        <w:t>绩效评价围绕孵化器的服务能力、孵化绩效、可持续发展水平等方面进行，全面反映孵化器建设、运营和发展情况。</w:t>
      </w:r>
    </w:p>
    <w:p w14:paraId="61A8C09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rPr>
        <w:t>　绩效评价结果分为优秀（A）、良好（B）、合格（C）、不合格（D）四个等级，用于指导孵化器提升服务能力和发展水平，支撑政策制定和动态管理。</w:t>
      </w:r>
    </w:p>
    <w:p w14:paraId="6DC5B7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rPr>
        <w:t>　工业和信息化部对部级孵化器管理工作进行常态化监督。任何组织或个人发现认定的孵化器相关信息合规性、真实性、准确性等方面存在问题，可实名反映，并提供佐证材料。经省级主管部门核实后由工业和信息化部依规处置。</w:t>
      </w:r>
    </w:p>
    <w:p w14:paraId="07350E89">
      <w:pPr>
        <w:pStyle w:val="6"/>
        <w:bidi w:val="0"/>
        <w:rPr>
          <w:rFonts w:hint="eastAsia"/>
        </w:rPr>
      </w:pPr>
      <w:r>
        <w:rPr>
          <w:rFonts w:hint="eastAsia"/>
        </w:rPr>
        <w:t>第五章</w:t>
      </w:r>
      <w:r>
        <w:rPr>
          <w:rFonts w:hint="eastAsia"/>
          <w:lang w:eastAsia="zh-CN"/>
        </w:rPr>
        <w:t>　</w:t>
      </w:r>
      <w:r>
        <w:rPr>
          <w:rFonts w:hint="eastAsia"/>
        </w:rPr>
        <w:t>变更与撤销</w:t>
      </w:r>
    </w:p>
    <w:p w14:paraId="38DB18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rPr>
        <w:t>　部级孵化器运营主体发生变更、重组、依法终止等情况，以及运营条件发生重大变化的，应在3个月内向省级主管部门报告，省级主管部门核实后报送工业和信息化部。工业和信息化部组织进行审核，对符合条件的予以变更。</w:t>
      </w:r>
    </w:p>
    <w:p w14:paraId="098E55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rPr>
        <w:t>　对连续两年绩效评价等级为（D）的标准级孵化器，复核不通过的卓越级孵化器，以及孵化器自行要求撤销认定的，予以撤销。此类被撤销认定的孵化器运营主体两年内不得再次申报。</w:t>
      </w:r>
    </w:p>
    <w:p w14:paraId="6A514E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孵化器运营主体在申请认定和接受管理过程中存在弄虚作假、严重失信、偷税漏税等违法违规行为的，以及发生重大环保、质量和安全事故的，核实后予以撤销。此类被撤销的孵化器运营主体3年内不得再次申报。</w:t>
      </w:r>
    </w:p>
    <w:p w14:paraId="560473EC">
      <w:pPr>
        <w:pStyle w:val="6"/>
        <w:bidi w:val="0"/>
        <w:rPr>
          <w:rFonts w:hint="eastAsia"/>
        </w:rPr>
      </w:pPr>
      <w:r>
        <w:rPr>
          <w:rFonts w:hint="eastAsia"/>
        </w:rPr>
        <w:t>第六章</w:t>
      </w:r>
      <w:r>
        <w:rPr>
          <w:rFonts w:hint="eastAsia"/>
          <w:lang w:eastAsia="zh-CN"/>
        </w:rPr>
        <w:t>　</w:t>
      </w:r>
      <w:r>
        <w:rPr>
          <w:rFonts w:hint="eastAsia"/>
        </w:rPr>
        <w:t>促进与发展</w:t>
      </w:r>
    </w:p>
    <w:p w14:paraId="6011A6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rPr>
        <w:t>　经认定的孵化器，按规定享受相关支持政策。</w:t>
      </w:r>
    </w:p>
    <w:p w14:paraId="505A31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rPr>
        <w:t>　孵化器应加强能力建设，强化创新资源配置，提高市场化运营能力，运用智能化、数字化手段提高孵化效能。加强从业人员培训，优化配置创业导师，鼓励设立技术经理人岗位。探索超前孵化、深度孵化等新模式，打造创新创业服务生态，提升市场化、专业化、国际化发展水平，支撑科技型企业培育和产业高质量发展。</w:t>
      </w:r>
    </w:p>
    <w:p w14:paraId="56C2A3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rPr>
        <w:t>　孵化器应深化加速服务功能，通过定期设立创业加速营等形式，集中遴选优质项目并提供早期投资、产品打磨、产业对接、融资支持、创业辅导等服务，加速科技型企业发展壮大。</w:t>
      </w:r>
    </w:p>
    <w:p w14:paraId="25FD02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rPr>
        <w:t>　工业和信息化部依据国家统计局批准的创新创业类服务机构统计调查制度，对孵化器运营情况开展统计调查和监测分析，孵化器应按要求及时提供真实完整的统计数据。</w:t>
      </w:r>
    </w:p>
    <w:p w14:paraId="2BD5DD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rPr>
        <w:t>　工业和信息化部制定全国孵化器规划、政策和标准，健全政策保障和标准体系，推动孵化器高质量发展。地方各级主管部门应加强指导和服务，加大对孵化器的资金、人才等政策扶持，形成优质高效的孵化服务网络。国家自主创新示范区、国家高新技术产业开发区管理机构及其相关部门根据实际在孵化器发展规划、用地、财政、金融等方面提供政策支持。</w:t>
      </w:r>
    </w:p>
    <w:p w14:paraId="671DB6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rPr>
        <w:t>　各地区应结合区域优势和产业创新发展需求，引导孵化器向专业化方向发展，支持有条件的龙头企业、高校、科研院所、新型研发机构、投资机构等建设专业领域孵化器，引导孵化器吸纳退役军人、大学生创新创业，发挥协会、联盟等行业组织的作用，推动创新创业资源的开放共享，促进大中小企业融通发展。</w:t>
      </w:r>
    </w:p>
    <w:p w14:paraId="3C5BDD62">
      <w:pPr>
        <w:pStyle w:val="6"/>
        <w:bidi w:val="0"/>
        <w:rPr>
          <w:rFonts w:hint="eastAsia"/>
        </w:rPr>
      </w:pPr>
      <w:r>
        <w:rPr>
          <w:rFonts w:hint="eastAsia"/>
        </w:rPr>
        <w:t>第七章</w:t>
      </w:r>
      <w:r>
        <w:rPr>
          <w:rFonts w:hint="eastAsia"/>
          <w:lang w:eastAsia="zh-CN"/>
        </w:rPr>
        <w:t>　</w:t>
      </w:r>
      <w:r>
        <w:rPr>
          <w:rFonts w:hint="eastAsia"/>
        </w:rPr>
        <w:t>附则</w:t>
      </w:r>
    </w:p>
    <w:p w14:paraId="1DD7D7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rPr>
        <w:t>　省级主管部门结合本地区实际，可参照本办法制定省级孵化器管理办法（众创类孵化载体纳入孵化器管理）。</w:t>
      </w:r>
    </w:p>
    <w:p w14:paraId="4BCF74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rPr>
        <w:t>　工业和信息化部根据本办法另行制定孵化器绩效评价标准。</w:t>
      </w:r>
    </w:p>
    <w:p w14:paraId="5D431F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rPr>
        <w:t>　本办法自2025年7月10日起施行。</w:t>
      </w:r>
    </w:p>
    <w:p w14:paraId="790E02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C880F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7730563">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67F64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6B115BA">
      <w:pPr>
        <w:pStyle w:val="2"/>
        <w:bidi w:val="0"/>
        <w:rPr>
          <w:rFonts w:hint="eastAsia"/>
        </w:rPr>
      </w:pPr>
      <w:r>
        <w:rPr>
          <w:rFonts w:hint="eastAsia"/>
        </w:rPr>
        <w:t>山东省人民政府办公厅</w:t>
      </w:r>
    </w:p>
    <w:p w14:paraId="0C14122B">
      <w:pPr>
        <w:pStyle w:val="2"/>
        <w:bidi w:val="0"/>
        <w:rPr>
          <w:rFonts w:hint="eastAsia"/>
        </w:rPr>
      </w:pPr>
      <w:r>
        <w:rPr>
          <w:rFonts w:hint="eastAsia"/>
        </w:rPr>
        <w:t>关于印发山东省实验室建设管理办法的通知</w:t>
      </w:r>
    </w:p>
    <w:p w14:paraId="55F5E349">
      <w:pPr>
        <w:pStyle w:val="3"/>
        <w:bidi w:val="0"/>
        <w:rPr>
          <w:rFonts w:hint="eastAsia"/>
        </w:rPr>
      </w:pPr>
    </w:p>
    <w:p w14:paraId="72289AC9">
      <w:pPr>
        <w:pStyle w:val="3"/>
        <w:bidi w:val="0"/>
        <w:rPr>
          <w:rFonts w:hint="eastAsia"/>
        </w:rPr>
      </w:pPr>
      <w:r>
        <w:rPr>
          <w:rFonts w:hint="eastAsia"/>
        </w:rPr>
        <w:t>鲁政办字〔2023〕199号</w:t>
      </w:r>
    </w:p>
    <w:p w14:paraId="0E69EA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AEE12AD">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各市人民政府，省政府各部门、各直属机构：</w:t>
      </w:r>
    </w:p>
    <w:p w14:paraId="0052A3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《山东省实验室建设管理办法》已经省政府同意，现印发给你们，请认真贯彻执行。</w:t>
      </w:r>
    </w:p>
    <w:p w14:paraId="2D9822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33999F3">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山东省人民政府办公厅</w:t>
      </w:r>
    </w:p>
    <w:p w14:paraId="284F239B">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2023年12月9日</w:t>
      </w:r>
      <w:r>
        <w:rPr>
          <w:rFonts w:hint="eastAsia" w:ascii="Times New Roman" w:hAnsi="Times New Roman" w:eastAsia="仿宋_GB2312" w:cs="仿宋_GB2312"/>
          <w:color w:val="000000"/>
          <w:spacing w:val="0"/>
          <w:w w:val="100"/>
          <w:sz w:val="24"/>
          <w:szCs w:val="24"/>
          <w:lang w:val="en-US" w:eastAsia="zh-CN"/>
        </w:rPr>
        <w:t xml:space="preserve">  </w:t>
      </w:r>
    </w:p>
    <w:p w14:paraId="0BFAD3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4EC53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04046774">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CBDE3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3368A89">
      <w:pPr>
        <w:pStyle w:val="2"/>
        <w:bidi w:val="0"/>
        <w:rPr>
          <w:rFonts w:hint="eastAsia"/>
        </w:rPr>
      </w:pPr>
      <w:r>
        <w:rPr>
          <w:rFonts w:hint="eastAsia"/>
        </w:rPr>
        <w:t>山东省实验室建设管理办法</w:t>
      </w:r>
    </w:p>
    <w:p w14:paraId="7C722C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586203D">
      <w:pPr>
        <w:pStyle w:val="6"/>
        <w:bidi w:val="0"/>
        <w:rPr>
          <w:rFonts w:hint="eastAsia"/>
        </w:rPr>
      </w:pPr>
      <w:r>
        <w:rPr>
          <w:rFonts w:hint="eastAsia"/>
        </w:rPr>
        <w:t>第一章</w:t>
      </w:r>
      <w:r>
        <w:rPr>
          <w:rFonts w:hint="eastAsia"/>
          <w:lang w:val="en-US" w:eastAsia="zh-CN"/>
        </w:rPr>
        <w:t>　</w:t>
      </w:r>
      <w:r>
        <w:rPr>
          <w:rFonts w:hint="eastAsia"/>
        </w:rPr>
        <w:t>总</w:t>
      </w:r>
      <w:r>
        <w:rPr>
          <w:rFonts w:hint="eastAsia"/>
          <w:lang w:eastAsia="zh-CN"/>
        </w:rPr>
        <w:t>　</w:t>
      </w:r>
      <w:r>
        <w:rPr>
          <w:rFonts w:hint="eastAsia"/>
        </w:rPr>
        <w:t>则</w:t>
      </w:r>
    </w:p>
    <w:p w14:paraId="3C884A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为深入贯彻党的二十大精神，认真落实中央关于科技创新特别是基础研究方面一系列重大战略部署，按照省委、省政府关于加快推进新时代科技强省建设有关工作要求，规范和加强山东省实验室（以下简称省实验室）建设、运行和管理，结合我省实际，制定本办法。</w:t>
      </w:r>
    </w:p>
    <w:p w14:paraId="356BC4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聚焦国家战略目标、全省重点产业发展需求和未来产业发展方向，以建设成为国家实验室“预备队”、国家实验室核心基地为目标，打造服务绿色低碳高质量发展先行区建设的综合性研究基地和原始创新策源地。省实验室坚持“四个面向”，对标国际、国家顶尖创新平台，汇聚、培养一流科学家和创新团队，组织实施重大科研任务，开展前瞻性基础研究和应用基础研究，加速推动关键共性技术、前沿引领技术和颠覆性技术创新突破，不断提升源头创新能力。</w:t>
      </w:r>
    </w:p>
    <w:p w14:paraId="2ED9D0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省实验室是全省科技创新体系的重要组成部分，按照统筹谋划、省市共建、以市为主的原则建设，强化省市联动，坚持建设与管理并重。</w:t>
      </w:r>
    </w:p>
    <w:p w14:paraId="7BBE0D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作为省级新型研发机构的重要组成部分，建设应当突出体制机制创新，依托科技领军企业、省内外高水平大学和科研机构等承建单位，探索重大战略需求牵引的，跨单位、跨学科、跨领域的新型科研组织模式。</w:t>
      </w:r>
    </w:p>
    <w:p w14:paraId="53D089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省科技厅是省实验室的行政管理部门，统筹省实验室建设有关工作。</w:t>
      </w:r>
    </w:p>
    <w:p w14:paraId="7C4AFA5A">
      <w:pPr>
        <w:pStyle w:val="6"/>
        <w:bidi w:val="0"/>
        <w:rPr>
          <w:rFonts w:hint="eastAsia"/>
        </w:rPr>
      </w:pPr>
      <w:r>
        <w:rPr>
          <w:rFonts w:hint="eastAsia"/>
        </w:rPr>
        <w:t>第二章</w:t>
      </w:r>
      <w:r>
        <w:rPr>
          <w:rFonts w:hint="eastAsia"/>
          <w:lang w:eastAsia="zh-CN"/>
        </w:rPr>
        <w:t>　</w:t>
      </w:r>
      <w:r>
        <w:rPr>
          <w:rFonts w:hint="eastAsia"/>
        </w:rPr>
        <w:t>布局与建设</w:t>
      </w:r>
    </w:p>
    <w:p w14:paraId="76F7BA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省政府根据国家、省重大战略需求和“十强产业”发展需要，加强对省实验室建设的总体设计和统筹规划布局。</w:t>
      </w:r>
    </w:p>
    <w:p w14:paraId="171C2E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具备条件的设区的市（以下简称承建市）作为省实验室建设、运行责任主体，应建立市政府主要负责同志牵头的省实验室建设协调推进机制，统筹整合区域内现有科技创新资源及条件设施，大力引入国内外高端优质资源，确保省实验室高质量建设、高水平发展。</w:t>
      </w:r>
    </w:p>
    <w:p w14:paraId="3E8D4D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承建市政府要在省科技厅的统筹协调和指导下，组织科技领军企业、大学和科研机构等承建单位，拟定省实验室建设方案，方案成熟后向省政府呈报建设申请。</w:t>
      </w:r>
    </w:p>
    <w:p w14:paraId="08F92A2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省科技厅对承建市政府提交的建设方案组织专家进行论证，指导承建市进一步完善省实验室组建方案，并将完善后的省实验室组建方案及审核意见按程序报省政府审批。</w:t>
      </w:r>
    </w:p>
    <w:p w14:paraId="45AC2A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承建市根据省政府批准的省实验室建设方案，启动省实验室筹建工作，2个月内完成省实验室理事会、学术委员会、主任委员会组建，聘任省实验室主任。筹建期内可挂“山东省实验室（筹）”牌子。</w:t>
      </w:r>
    </w:p>
    <w:p w14:paraId="0C3DE5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省实验室应在获批筹建6个月内，编制具体的建设实施方案，明确阶段性目标、重点任务、年度预算等核心内容，经学术委员会审议、理事会审核后，报省科技厅备案。</w:t>
      </w:r>
    </w:p>
    <w:p w14:paraId="369B5D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省实验室采取“一室一方案”的方式建设，鼓励探索采取“主体+分中心”（牵头市承建主体实验室、参与市设立分中心）等方式共建省实验室。</w:t>
      </w:r>
    </w:p>
    <w:p w14:paraId="034447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省实验室全称以“城市名+领域名+山东省实验室”方式命名，简称以“特定名称＋实验室”方式命名，特定名称原则上为地名、领域名或著名科学家人名等。特殊情况可只采用简称。</w:t>
      </w:r>
    </w:p>
    <w:p w14:paraId="7AF7DB58">
      <w:pPr>
        <w:pStyle w:val="4"/>
        <w:bidi w:val="0"/>
        <w:rPr>
          <w:rFonts w:hint="eastAsia" w:ascii="Times New Roman" w:hAnsi="Times New Roman" w:eastAsia="仿宋_GB2312" w:cs="仿宋_GB2312"/>
          <w:color w:val="000000"/>
          <w:spacing w:val="0"/>
          <w:w w:val="100"/>
          <w:sz w:val="24"/>
          <w:szCs w:val="24"/>
        </w:rPr>
      </w:pPr>
      <w:r>
        <w:rPr>
          <w:rStyle w:val="14"/>
          <w:rFonts w:hint="eastAsia"/>
        </w:rPr>
        <w:t>第十四条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筹建期为3年。自筹建期满之日起3个月内，承建市政府向省科技厅提出验收申请，省科技厅组织专家验收，通过验收的由省科技厅报请省政府批准正式授牌。筹建期满无法完成建设任务的，承建市政府须提前3个月提交延期验收申请，筹建期最长可延长1年。1年后未通过验收的，由承建市政府报请省政府批准取消其省实验室建设资格。</w:t>
      </w:r>
    </w:p>
    <w:p w14:paraId="070094D4">
      <w:pPr>
        <w:pStyle w:val="6"/>
        <w:bidi w:val="0"/>
        <w:rPr>
          <w:rFonts w:hint="eastAsia"/>
        </w:rPr>
      </w:pPr>
      <w:r>
        <w:rPr>
          <w:rFonts w:hint="eastAsia"/>
        </w:rPr>
        <w:t>第三章</w:t>
      </w:r>
      <w:r>
        <w:rPr>
          <w:rFonts w:hint="eastAsia"/>
          <w:lang w:eastAsia="zh-CN"/>
        </w:rPr>
        <w:t>　</w:t>
      </w:r>
      <w:r>
        <w:rPr>
          <w:rFonts w:hint="eastAsia"/>
        </w:rPr>
        <w:t>组织结构</w:t>
      </w:r>
    </w:p>
    <w:p w14:paraId="729857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强化实体化建设，可按规定在省或市事业单位登记管理机关办理事业单位法人登记，不纳入机构编制核定范围。在内部组织框架、岗位设置、人员聘用、科学研究、知识产权归属、科技成果转化等方面享有充分自主权。</w:t>
      </w:r>
    </w:p>
    <w:p w14:paraId="2C249F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理事会实行席位制管理，由承建市政府及相关管理部门、参建单位主要负责同志，相关领域的著名科学家、企业家等组成，理事长原则上由承建市政府主要负责同志担任。理事会主要职责是研究制订省实验室章程及其它相关管理制度，负责审议省实验室的发展战略、机构设置、财政预决算，协调解决重大事项等。</w:t>
      </w:r>
    </w:p>
    <w:p w14:paraId="04B441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学术委员会委员由理事会聘任，每届任期5年。学术委员会主任由相关领域著名科学家担任，委员由国内外知名科学家、战略专家、企业家组成。学术委员会主要职责是指导和把握省实验室研究方向、重点发展领域、重大研究任务与目标等学术问题，开展学术工作评估，定期召开学术咨询委员会会议等。</w:t>
      </w:r>
    </w:p>
    <w:p w14:paraId="33A0C55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主任委员会是省实验室日常建设和运行管理机构，由主任、副主任、委员组成。省实验室实行主任负责制，主任由理事会聘任，报省科技厅备案。省实验室主任应由本领域内具有国际国内影响、强烈责任意识、创新意识和统筹协调能力的战略科学家、技术专家或管理专家担任。省实验室主任每年为省实验室工作时间应累计不少于6个月，负责省实验室日常运行和管理的常务副主任，必须全职或全时在省实验室工作。</w:t>
      </w:r>
    </w:p>
    <w:p w14:paraId="70ADA7FA">
      <w:pPr>
        <w:pStyle w:val="6"/>
        <w:bidi w:val="0"/>
        <w:rPr>
          <w:rFonts w:hint="eastAsia"/>
        </w:rPr>
      </w:pPr>
      <w:r>
        <w:rPr>
          <w:rFonts w:hint="eastAsia"/>
        </w:rPr>
        <w:t>第四章</w:t>
      </w:r>
      <w:r>
        <w:rPr>
          <w:rFonts w:hint="eastAsia"/>
          <w:lang w:eastAsia="zh-CN"/>
        </w:rPr>
        <w:t>　</w:t>
      </w:r>
      <w:r>
        <w:rPr>
          <w:rFonts w:hint="eastAsia"/>
        </w:rPr>
        <w:t>运行与管理</w:t>
      </w:r>
    </w:p>
    <w:p w14:paraId="45598DF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省实验室应建立健全内部规章制度，明确重大决策事项的基本规则、决策程序、监督机制、责任机制，制定理事会章程、学术委员会章程以及科研管理、财务管理、资产管理、安全保密等制度。</w:t>
      </w:r>
    </w:p>
    <w:p w14:paraId="0AAB89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省实验室要建立新型人事管理制度，人员规模按目标任务和实际需求等综合确定，健全“开放、流动、竞争、协同”的用人机制，按需设岗、按岗聘用、合同管理、动态调整、能进能出。</w:t>
      </w:r>
    </w:p>
    <w:p w14:paraId="45C2D9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实验室科研人员实行单聘和全时双聘相结合，经过2年至3年过渡，形成以单聘为主体的核心层队伍。实验室可与双聘人员原单位约定双聘期间人员管理方式，原则上双方机构应互认人员双聘期间的科研产出和考核情况。</w:t>
      </w:r>
    </w:p>
    <w:p w14:paraId="1A532D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应当健全人才成长激励机制，制定保障科研人员潜心科研的政策，营造鼓励创新、宽容失败的良好氛围；建立与科研人员能力和贡献相匹配、科学合理的内部薪酬分配制度；鼓励支持符合条件的省实验室申报博士工作站、博士后科研工作站等。</w:t>
      </w:r>
    </w:p>
    <w:p w14:paraId="35274D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应当构建开放协同发展机制，主动融入国际科技创新大环境，有效利用全球创新资源，开展国内外科技交流合作；推进科研基础设施开放共享、优秀人才共同培养及双向流动，形成全面开放、协作共赢、共同发展的新格局。</w:t>
      </w:r>
    </w:p>
    <w:p w14:paraId="484776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应当完善促进科研成果转化机制，探索建立与绩效挂钩的成果转化激励机制、转化收益分配政策等，激励科技人员创新创业；围绕产业链部署创新链，强化对企业的创新供给，推动创新链上游科研成果向下扩展延伸和转化，促进科研与产业无缝对接。</w:t>
      </w:r>
    </w:p>
    <w:p w14:paraId="141E3A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省实验室更名、主要研究方向或结构调整重组等重大事项变更，由承建市政府按程序报省政府批准。</w:t>
      </w:r>
    </w:p>
    <w:p w14:paraId="07EB07E6">
      <w:pPr>
        <w:pStyle w:val="6"/>
        <w:bidi w:val="0"/>
        <w:rPr>
          <w:rFonts w:hint="eastAsia"/>
        </w:rPr>
      </w:pPr>
      <w:r>
        <w:rPr>
          <w:rFonts w:hint="eastAsia"/>
        </w:rPr>
        <w:t>第五章</w:t>
      </w:r>
      <w:r>
        <w:rPr>
          <w:rFonts w:hint="eastAsia"/>
          <w:lang w:eastAsia="zh-CN"/>
        </w:rPr>
        <w:t>　</w:t>
      </w:r>
      <w:r>
        <w:rPr>
          <w:rFonts w:hint="eastAsia"/>
        </w:rPr>
        <w:t>监测与评价</w:t>
      </w:r>
    </w:p>
    <w:p w14:paraId="5BB1F8B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省实验室应当将上年度工作报告、理事会会议纪要、学术委员会会议纪要、换届情况报告，及当年度工作计划和固定人员名单等，于每年2月底前经理事会审核后报省科技厅备案。</w:t>
      </w:r>
    </w:p>
    <w:p w14:paraId="3E5153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统筹省实验室建设运行监测评价工作，完善省实验室绩效评价指标体系。监测评价重点考察省实验室建设方案任务落实情况，包括经费投入、科研开展、绩效产出、人才团队、基础设施、制度建设及运行情况等方面。</w:t>
      </w:r>
    </w:p>
    <w:p w14:paraId="4A361C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对照绩效评价指标体系和实验室建设实施方案，每年组织省实验室筹建进展绩效评价工作。对未完成年度计划的，责成承建市负责督促省实验室进行整改。对整改不力、建设进度严重滞后的，由省科技厅评估论证提出调整建议，报请省政府同意后将实验室移出筹建序列并予以摘牌。</w:t>
      </w:r>
    </w:p>
    <w:p w14:paraId="159470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省科技厅对正式运行的省实验室每3年一个周期开展绩效评价。按照目标导向、长远发展、优扶劣汰的原则，根据评价情况，分别做出强化支持、限期整改、报省政府批准后撤销等决定，建立动态管理机制。</w:t>
      </w:r>
    </w:p>
    <w:p w14:paraId="547BB126">
      <w:pPr>
        <w:pStyle w:val="6"/>
        <w:bidi w:val="0"/>
        <w:rPr>
          <w:rFonts w:hint="eastAsia"/>
        </w:rPr>
      </w:pPr>
      <w:r>
        <w:rPr>
          <w:rFonts w:hint="eastAsia"/>
        </w:rPr>
        <w:t>第六章</w:t>
      </w:r>
      <w:r>
        <w:rPr>
          <w:rFonts w:hint="eastAsia"/>
          <w:lang w:eastAsia="zh-CN"/>
        </w:rPr>
        <w:t>　</w:t>
      </w:r>
      <w:r>
        <w:rPr>
          <w:rFonts w:hint="eastAsia"/>
        </w:rPr>
        <w:t>经费与支持</w:t>
      </w:r>
    </w:p>
    <w:p w14:paraId="4D0915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承建市以及科技领军企业、高校、科研机构等承建单位对省实验室建设发展实行按需保障，在人财物等方面给予稳定支持。</w:t>
      </w:r>
    </w:p>
    <w:p w14:paraId="618931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承建市及承建单位应积极拓宽资金投入渠道，引导和鼓励多元化投入，共同推进省实验室建设。</w:t>
      </w:r>
    </w:p>
    <w:p w14:paraId="246D01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省财政对绩效评价（验收）合格的省实验室，根据投资规模（不含土地出让、基建费用）、建设内容、评价结果等，给予后补助支持，主要用于高层次人才引进、科研设施购置、科研项目支持等。</w:t>
      </w:r>
    </w:p>
    <w:p w14:paraId="7B013F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对省实验室根据国家、省战略部署和重大需求凝练的重大项目指南，经论证后列入省科技计划给予支持。省实验室自主立项的重大科技项目，经理事会审定后报送省科技厅，通过审核的视同省级科技计划项目，由省实验室自主组织实施。省政府有关部门对省实验室承担国家、省科研项目，建设重大科技基础设施等给予支持。</w:t>
      </w:r>
    </w:p>
    <w:p w14:paraId="29E5295F">
      <w:pPr>
        <w:pStyle w:val="6"/>
        <w:bidi w:val="0"/>
        <w:rPr>
          <w:rFonts w:hint="eastAsia"/>
        </w:rPr>
      </w:pPr>
      <w:r>
        <w:rPr>
          <w:rFonts w:hint="eastAsia"/>
        </w:rPr>
        <w:t>第七章</w:t>
      </w:r>
      <w:r>
        <w:rPr>
          <w:rFonts w:hint="eastAsia"/>
          <w:lang w:eastAsia="zh-CN"/>
        </w:rPr>
        <w:t>　</w:t>
      </w:r>
      <w:r>
        <w:rPr>
          <w:rFonts w:hint="eastAsia"/>
        </w:rPr>
        <w:t>附</w:t>
      </w:r>
      <w:r>
        <w:rPr>
          <w:rFonts w:hint="eastAsia"/>
          <w:lang w:eastAsia="zh-CN"/>
        </w:rPr>
        <w:t>　</w:t>
      </w:r>
      <w:r>
        <w:rPr>
          <w:rFonts w:hint="eastAsia"/>
        </w:rPr>
        <w:t>则</w:t>
      </w:r>
    </w:p>
    <w:p w14:paraId="6DC602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本办法自2024年1月1日起施行，有效期至2028年12月31日。</w:t>
      </w:r>
      <w:r>
        <w:rPr>
          <w:rFonts w:hint="eastAsia" w:ascii="Times New Roman" w:hAnsi="Times New Roman" w:eastAsia="仿宋_GB2312" w:cs="仿宋_GB2312"/>
          <w:color w:val="000000"/>
          <w:spacing w:val="0"/>
          <w:w w:val="100"/>
          <w:sz w:val="24"/>
          <w:szCs w:val="24"/>
        </w:rPr>
        <w:br w:type="textWrapping"/>
      </w:r>
    </w:p>
    <w:p w14:paraId="5CCBCB7B">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41B7E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229BCF9">
      <w:pPr>
        <w:pStyle w:val="2"/>
        <w:bidi w:val="0"/>
        <w:rPr>
          <w:rFonts w:hint="eastAsia"/>
        </w:rPr>
      </w:pPr>
      <w:r>
        <w:rPr>
          <w:rFonts w:hint="eastAsia"/>
        </w:rPr>
        <w:t>关于印发《山东省重点实验室管理办法》的通知</w:t>
      </w:r>
    </w:p>
    <w:p w14:paraId="740818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8B38CC7">
      <w:pPr>
        <w:pStyle w:val="3"/>
        <w:bidi w:val="0"/>
        <w:rPr>
          <w:rFonts w:hint="eastAsia"/>
        </w:rPr>
      </w:pPr>
      <w:r>
        <w:rPr>
          <w:rFonts w:hint="eastAsia"/>
        </w:rPr>
        <w:t>鲁科字〔2024〕149号</w:t>
      </w:r>
    </w:p>
    <w:p w14:paraId="7E867A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47DE8A4">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各市科技局、省直有关部门、各有关单位：</w:t>
      </w:r>
    </w:p>
    <w:p w14:paraId="2897C1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现将《山东省重点实验室管理办法》印发给你们，请遵照执行。</w:t>
      </w:r>
    </w:p>
    <w:p w14:paraId="4F2FEA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315F0B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0643265C">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2024年12月19日</w:t>
      </w:r>
    </w:p>
    <w:p w14:paraId="64E1E85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63DD4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785F355">
      <w:pPr>
        <w:pStyle w:val="2"/>
        <w:bidi w:val="0"/>
        <w:rPr>
          <w:rFonts w:hint="eastAsia"/>
        </w:rPr>
      </w:pPr>
      <w:r>
        <w:rPr>
          <w:rFonts w:hint="eastAsia"/>
        </w:rPr>
        <w:t>山东省重点实验室管理办法</w:t>
      </w:r>
    </w:p>
    <w:p w14:paraId="2AB212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B9029AE">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25392C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为进一步加强和规范山东省重点实验室（以下简称省重点实验室）管理，发挥省重点实验室对山东产业创新发展的基础支撑作用，因地制宜培育和发展新质生产力，特制订本办法。</w:t>
      </w:r>
    </w:p>
    <w:p w14:paraId="26688B4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重点实验室是山东省科技创新体系的重要组成部分，是组织开展高水平基础研究、应用基础研究和前沿技术研究的重要平台，是凝聚培养优秀创新人才、开展高水平创新合作、开辟未来发展新赛道的重要基地，是创建全国重点实验室的重要后备力量。</w:t>
      </w:r>
    </w:p>
    <w:p w14:paraId="5D1E81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省重点实验室是依托高校、科研院所、医疗卫生机构、新型研发机构、龙头骨干企业等建设的科研实体，鼓励以独立法人实体形式建设运行。</w:t>
      </w:r>
    </w:p>
    <w:p w14:paraId="0B3BFB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省重点实验室实行人财物、科研组织相对独立的管理体制，单独核算、专款专用的经费管理制度和“开放、流动、联合、竞争”的运行机制。</w:t>
      </w:r>
    </w:p>
    <w:p w14:paraId="62616B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省重点实验室坚持“统筹规划、科学布局、动态调整、择优支持”的建设原则。</w:t>
      </w:r>
    </w:p>
    <w:p w14:paraId="1AA7E621">
      <w:pPr>
        <w:pStyle w:val="6"/>
        <w:bidi w:val="0"/>
        <w:rPr>
          <w:rFonts w:hint="eastAsia"/>
        </w:rPr>
      </w:pPr>
      <w:r>
        <w:rPr>
          <w:rFonts w:hint="eastAsia"/>
        </w:rPr>
        <w:t>第二章</w:t>
      </w:r>
      <w:r>
        <w:rPr>
          <w:rFonts w:hint="eastAsia"/>
          <w:lang w:eastAsia="zh-CN"/>
        </w:rPr>
        <w:t>　</w:t>
      </w:r>
      <w:r>
        <w:rPr>
          <w:rFonts w:hint="eastAsia"/>
        </w:rPr>
        <w:t>职</w:t>
      </w:r>
      <w:r>
        <w:rPr>
          <w:rFonts w:hint="eastAsia"/>
          <w:lang w:eastAsia="zh-CN"/>
        </w:rPr>
        <w:t>　</w:t>
      </w:r>
      <w:r>
        <w:rPr>
          <w:rFonts w:hint="eastAsia"/>
        </w:rPr>
        <w:t>责</w:t>
      </w:r>
    </w:p>
    <w:p w14:paraId="0CD4A0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山东省科学技术厅（以下简称省科技厅）是省重点实验室的宏观管理部门，主要职责是：</w:t>
      </w:r>
    </w:p>
    <w:p w14:paraId="4F51D8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（一）负责省重点实验室顶层设计和体系布局，编制并实施省重点实验室发展规划、规章制度等。</w:t>
      </w:r>
    </w:p>
    <w:p w14:paraId="3537EF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（二）批准省重点实验室的建立、调整和撤销。</w:t>
      </w:r>
    </w:p>
    <w:p w14:paraId="65C574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（三）指导支持省重点实验室建设、运行，组织省重点实验室的考核评估和监督管理。</w:t>
      </w:r>
    </w:p>
    <w:p w14:paraId="7515DB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（四）会同相关部门和单位制定实施支持省重点实验室建设发展的配套政策措施。</w:t>
      </w:r>
    </w:p>
    <w:p w14:paraId="7AD60C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省直有关部门、设区市科技局和中央驻鲁单位是本地区、本部门省重点实验室的主管部门，主要职责是：</w:t>
      </w:r>
    </w:p>
    <w:p w14:paraId="2ED51A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（一）贯彻执行有关省重点实验室建设和管理的政策制度，为省重点实验室的建设和运行提供配套经费和必要的保障条件。</w:t>
      </w:r>
    </w:p>
    <w:p w14:paraId="1C0D6F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（二）负责省重点实验室的申报推荐。</w:t>
      </w:r>
    </w:p>
    <w:p w14:paraId="1A9A37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（三）指导、监督省重点实验室组建及运行情况，督促省重点实验室制定执行各项管理制度。</w:t>
      </w:r>
    </w:p>
    <w:p w14:paraId="3358B8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（四）协助省科技厅开展省重点实验室的验收、考核和评估等。</w:t>
      </w:r>
    </w:p>
    <w:p w14:paraId="150AA2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依托单位是省重点实验室建设和运行管理的责任主体，主要职责是：</w:t>
      </w:r>
    </w:p>
    <w:p w14:paraId="1A099E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（一）坚持党的领导，落实党建主体责任，推动党建工作与省重点实验室业务工作深度融合。</w:t>
      </w:r>
    </w:p>
    <w:p w14:paraId="77F4B6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（二）为省重点实验室的建设和发展提供相应的条件保障，解决省重点实验室建设运行中的实际问题。</w:t>
      </w:r>
    </w:p>
    <w:p w14:paraId="698330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（三）组织开展申报工作，配合省科技厅和主管部门做好省重点实验室管理、评估、材料审核等工作，检查、监督省重点实验室经费的管理和使用情况。</w:t>
      </w:r>
    </w:p>
    <w:p w14:paraId="3CAD12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（四）承担省重点实验室安全、保密、科技伦理和科研诚信工作的管理主体责任。</w:t>
      </w:r>
    </w:p>
    <w:p w14:paraId="63AA7CDB">
      <w:pPr>
        <w:pStyle w:val="6"/>
        <w:bidi w:val="0"/>
        <w:rPr>
          <w:rFonts w:hint="eastAsia"/>
        </w:rPr>
      </w:pPr>
      <w:r>
        <w:rPr>
          <w:rFonts w:hint="eastAsia"/>
        </w:rPr>
        <w:t>第三章</w:t>
      </w:r>
      <w:r>
        <w:rPr>
          <w:rFonts w:hint="eastAsia"/>
          <w:lang w:eastAsia="zh-CN"/>
        </w:rPr>
        <w:t>　</w:t>
      </w:r>
      <w:r>
        <w:rPr>
          <w:rFonts w:hint="eastAsia"/>
        </w:rPr>
        <w:t>申请与认定</w:t>
      </w:r>
    </w:p>
    <w:p w14:paraId="6C6CB1B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省科技厅根据国家战略布局和山东发展需求、创新体系布局，聚焦重点学科领域和产业发展方向，优化省重点实验室结构布局，稳步推进省重点实验室建设，并保持适度建设规模。</w:t>
      </w:r>
    </w:p>
    <w:p w14:paraId="2ACCC8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省科技厅公开发布重点实验室建设指南，由主管部门组织申报。</w:t>
      </w:r>
    </w:p>
    <w:p w14:paraId="158A41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省重点实验室应具备以下条件：</w:t>
      </w:r>
    </w:p>
    <w:p w14:paraId="042E70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1.省重点实验室定位明确，研究领域和方向聚焦，建设任务和建设目标清晰。</w:t>
      </w:r>
    </w:p>
    <w:p w14:paraId="18E8AA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2.省重点实验室应具备较强科研实力，在本领域、本行业处于省内领先水平，承担过省级以上重大科研任务，产出事关行业发展的高水平研究成果。</w:t>
      </w:r>
    </w:p>
    <w:p w14:paraId="24A91C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3.省重点实验室应组建年龄和学历结构合理、专业布局优化且稳定的高水平科研攻关团队，专职固定科研人员不少于40人。</w:t>
      </w:r>
    </w:p>
    <w:p w14:paraId="016652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4.省重点实验室应具备良好的科研实验条件，完善的管理体制和运行机制。科研场地面积2000平方米以上，物理空间相对集中，科研仪器设备原值2000万元以上。</w:t>
      </w:r>
    </w:p>
    <w:p w14:paraId="0C97C19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依托单位为省重点实验室的建设、科学研究、人才引进和培养建设经费等提供必要的配套保障，每年提供专项支持经费不少于100万元。多家依托单位共建的，前期应有较好的合作基础，以第一依托单位组建条件为主。</w:t>
      </w:r>
    </w:p>
    <w:p w14:paraId="4C58AA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省重点实验室认定程序如下：</w:t>
      </w:r>
    </w:p>
    <w:p w14:paraId="00C7F68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1.推荐。依托单位组织填写《山东省重点实验室建设方案》，经主管部门论证、审核、遴选后推荐至省科技厅。</w:t>
      </w:r>
    </w:p>
    <w:p w14:paraId="4533D5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2.论证。省科技厅组织专家对拟新建省重点实验室建设方案进行综合评审评估，组织开展现场考察论证。</w:t>
      </w:r>
    </w:p>
    <w:p w14:paraId="17DA3E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3.批复。省科技厅根据论证意见，研究确定新建省重点实验室名单，按程序批复建设。</w:t>
      </w:r>
    </w:p>
    <w:p w14:paraId="45426D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对落实省委省政府的重大决策部署，重点领域急需布局以及引进重大创新团队组建的，采取定向组织方式“一事一议”组建，建设标准条件可适当放宽。</w:t>
      </w:r>
    </w:p>
    <w:p w14:paraId="784894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拟新建的省重点实验室筹建期为3年。批准筹建后，依托单位与主管部门、省科技厅签订省重点实验室建设任务书，作为筹建期考核的重要依据。筹建期满后，由第一依托单位提交验收申请，经主管部门审核后报省科技厅，省科技厅组织专家进行验收。通过省科技厅验收的，正式批准成立省重点实验室，统一命名为“山东省XXX重点实验室”，英文名称为“</w:t>
      </w:r>
      <w:r>
        <w:rPr>
          <w:rFonts w:hint="default" w:ascii="Times New Roman" w:hAnsi="Times New Roman" w:eastAsia="仿宋_GB2312" w:cs="仿宋_GB2312"/>
          <w:color w:val="000000"/>
          <w:spacing w:val="0"/>
          <w:w w:val="100"/>
          <w:sz w:val="24"/>
          <w:szCs w:val="24"/>
        </w:rPr>
        <w:t>Shandong Key Laboratory of XXX</w:t>
      </w:r>
      <w:r>
        <w:rPr>
          <w:rFonts w:hint="eastAsia" w:ascii="Times New Roman" w:hAnsi="Times New Roman" w:eastAsia="仿宋_GB2312" w:cs="仿宋_GB2312"/>
          <w:color w:val="000000"/>
          <w:spacing w:val="0"/>
          <w:w w:val="100"/>
          <w:sz w:val="24"/>
          <w:szCs w:val="24"/>
        </w:rPr>
        <w:t>”；对没有通过验收的限期整改，整改期1年，经整改验收仍不合格的，取消省重点实验室建设资格。</w:t>
      </w:r>
    </w:p>
    <w:p w14:paraId="2E4DA551">
      <w:pPr>
        <w:pStyle w:val="6"/>
        <w:bidi w:val="0"/>
        <w:rPr>
          <w:rFonts w:hint="eastAsia"/>
        </w:rPr>
      </w:pPr>
      <w:r>
        <w:rPr>
          <w:rFonts w:hint="eastAsia"/>
        </w:rPr>
        <w:t>第四章</w:t>
      </w:r>
      <w:r>
        <w:rPr>
          <w:rFonts w:hint="eastAsia"/>
          <w:lang w:eastAsia="zh-CN"/>
        </w:rPr>
        <w:t>　</w:t>
      </w:r>
      <w:r>
        <w:rPr>
          <w:rFonts w:hint="eastAsia"/>
        </w:rPr>
        <w:t>运行与管理</w:t>
      </w:r>
    </w:p>
    <w:p w14:paraId="52A131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省重点实验室实行主任负责制。省重点实验室主任由第一依托单位面向国内外公开招聘、择优推荐，主管部门审核后由第一依托单位聘任。省重点实验室主任、副主任名单须报省科技厅备案。</w:t>
      </w:r>
    </w:p>
    <w:p w14:paraId="2DE3A3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多家共建的省重点实验室，应组建理事会，省重点实验室主任由理事会组织聘任。</w:t>
      </w:r>
    </w:p>
    <w:p w14:paraId="568624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省重点实验室主任每届任期5年，原则上连任不得超过2届，任期内须全职全时在省重点实验室工作。</w:t>
      </w:r>
    </w:p>
    <w:p w14:paraId="22BA4A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省重点实验室设立学术委员会作为学术指导机构，负责审议研究方向、发展规划、工作目标、年度工作、重大学术活动等事项。省重点实验室学术委员会主任委员、副主任委员及委员须报省科技厅备案。</w:t>
      </w:r>
    </w:p>
    <w:p w14:paraId="1FF7EE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学术委员会每届任期5年，学术委员会主任和委员由依托单位或理事会聘任。</w:t>
      </w:r>
    </w:p>
    <w:p w14:paraId="2E88E6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省重点实验室应建立结构合理的人才团队，保持固定人员结构和规模合理。</w:t>
      </w:r>
    </w:p>
    <w:p w14:paraId="1B423D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省重点实验室人员由固定人员和流动人员组成。固定人员包括研究人员、技术人员和管理人员，不得同时在2家及以上省级科技创新平台兼职。流动人员包括访问学者、博士后研究人员等。</w:t>
      </w:r>
    </w:p>
    <w:p w14:paraId="1165D8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省重点实验室应建立健全各项规章制度，完善科研项目、开放交流与合作、人才培养等管理制度，规范人事、财务、安全、保密、资产等事项。</w:t>
      </w:r>
    </w:p>
    <w:p w14:paraId="343BE3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省重点实验室根据主要任务、科研方向等设置研究单元，自主设立研究课题、开放课题，合理配置创新资源，高效组织开展科研活动。</w:t>
      </w:r>
    </w:p>
    <w:p w14:paraId="2DA4D8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省重点实验室应加大开放力度，组织开展和参加国内外科技合作交流。</w:t>
      </w:r>
    </w:p>
    <w:p w14:paraId="218597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省重点实验室应加强与国家实验室、全国重点实验室、省实验室等其它科技创新平台和大科学装置的协同创新。</w:t>
      </w:r>
    </w:p>
    <w:p w14:paraId="17B9B08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省重点实验室应加大科研仪器开放共享力度，利用财政资金购置的大型科研仪器，应按照规定加入山东省大型科研仪器开放共享服务网，提供对外开放共享服务。</w:t>
      </w:r>
    </w:p>
    <w:p w14:paraId="0109E3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省重点实验室应创新人才成长机制，完善人才培养、引进、使用、评价和激励政策，吸引高端人才、培养青年人才、用好现有人才，打造高水平科研人才队伍。</w:t>
      </w:r>
    </w:p>
    <w:p w14:paraId="236A79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省重点实验室应加强知识产权保护，对省重点实验室完成的论文等研究成果应署省重点实验室名称，积极在山东落地转化。</w:t>
      </w:r>
    </w:p>
    <w:p w14:paraId="3F05A9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省重点实验室应大力弘扬科学家精神，重视科学普及，加强学术道德和学风建设，鼓励开展高风险、高价值基础研究，营造宽松民主、潜心研究、鼓励创新、宽容失败的科研氛围。</w:t>
      </w:r>
    </w:p>
    <w:p w14:paraId="2F70F9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省重点实验室应切实履行科研诚信主体责任，将科研诚信工作纳入常态化管理，对存在严重弄虚作假和重大科研失信行为的，按照《科研失信行为调查处理规则》（国科发监〔2022〕221号）等有关规定处理。</w:t>
      </w:r>
    </w:p>
    <w:p w14:paraId="3609D8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省重点实验室更名、省重点实验室主任变更或其他重大人员变化、主要研究方向变更、组织结构调整等重大事项，须由第一依托单位提出书面申请，经学术委员会论证、主管部门同意，报省科技厅论证、备案。</w:t>
      </w:r>
    </w:p>
    <w:p w14:paraId="208D19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省重点实验室发生下列情形之一的，由省科技厅撤销其资格。</w:t>
      </w:r>
    </w:p>
    <w:p w14:paraId="358B78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1.严重违反国家法律、行政法规或地方性法规的。</w:t>
      </w:r>
    </w:p>
    <w:p w14:paraId="7452BA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2.发生重大安全事故或质量事故造成严重不良影响的。</w:t>
      </w:r>
    </w:p>
    <w:p w14:paraId="3CA7E6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3.立项、申报、验收、评估中存在严重弄虚作假行为的。</w:t>
      </w:r>
    </w:p>
    <w:p w14:paraId="480916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4.拒不接受检查验收、考核评估等监督管理的。</w:t>
      </w:r>
    </w:p>
    <w:p w14:paraId="7C2CB6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5.依托单位停业、破产，不能保障省重点实验室正常运行的。</w:t>
      </w:r>
    </w:p>
    <w:p w14:paraId="01558D44">
      <w:pPr>
        <w:pStyle w:val="6"/>
        <w:bidi w:val="0"/>
        <w:rPr>
          <w:rFonts w:hint="eastAsia"/>
        </w:rPr>
      </w:pPr>
      <w:r>
        <w:rPr>
          <w:rFonts w:hint="eastAsia"/>
        </w:rPr>
        <w:t>第五章</w:t>
      </w:r>
      <w:r>
        <w:rPr>
          <w:rFonts w:hint="eastAsia"/>
          <w:lang w:eastAsia="zh-CN"/>
        </w:rPr>
        <w:t>　</w:t>
      </w:r>
      <w:r>
        <w:rPr>
          <w:rFonts w:hint="eastAsia"/>
        </w:rPr>
        <w:t>考核与评价</w:t>
      </w:r>
    </w:p>
    <w:p w14:paraId="1EADDD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实行省重点实验室运行年度报告制度。省重点实验室每年12月报告年度工作总结和下一年度工作计划，经第一依托单位和主管部门审核后报省科技厅。</w:t>
      </w:r>
    </w:p>
    <w:p w14:paraId="2D82786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省科技厅建立省重点实验室建设发展统计报告制度，省重点实验室应在规定时间据实填报统计报表。</w:t>
      </w:r>
    </w:p>
    <w:p w14:paraId="4D592F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组织开展年度绩效评价，评价结果分为“优秀、良好、合格、不合格”4个等次。评价结果为优秀的，按规定推荐申报国家级科技创新平台，并按照《山东省重点研发计划管理办法》等相关规定，择优通过科技计划项目给予支持；不合格的，限期1年整改，整改后评价仍为不合格的，取消省重点实验室建设资格。</w:t>
      </w:r>
    </w:p>
    <w:p w14:paraId="09FD9E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每三年对省重点实验室整体运行发展情况开展一次综合评价。综合评价结果分为“优秀、良好、合格、不合格”4个等次。对综合绩效评价结果为合格（含）以上等次的，纳入下一轮建设运行周期进行管理，不合格的取消省重点实验室建设资格。</w:t>
      </w:r>
    </w:p>
    <w:p w14:paraId="54A59F7D">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68A362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本办法自2025年1月20日起施行。</w:t>
      </w:r>
    </w:p>
    <w:p w14:paraId="6243AE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本办法由省科技厅负责解释。</w:t>
      </w:r>
    </w:p>
    <w:p w14:paraId="1636EF32">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F531C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266BEA7">
      <w:pPr>
        <w:pStyle w:val="2"/>
        <w:bidi w:val="0"/>
        <w:rPr>
          <w:rFonts w:hint="eastAsia"/>
        </w:rPr>
      </w:pPr>
      <w:r>
        <w:rPr>
          <w:rFonts w:hint="eastAsia"/>
        </w:rPr>
        <w:t>关于印发《山东省技术创新中心管理办法》的通知</w:t>
      </w:r>
    </w:p>
    <w:p w14:paraId="6E19C4FD">
      <w:pPr>
        <w:pStyle w:val="3"/>
        <w:bidi w:val="0"/>
        <w:rPr>
          <w:rFonts w:hint="eastAsia"/>
        </w:rPr>
      </w:pPr>
    </w:p>
    <w:p w14:paraId="56214EE8">
      <w:pPr>
        <w:pStyle w:val="3"/>
        <w:bidi w:val="0"/>
        <w:rPr>
          <w:rFonts w:hint="eastAsia"/>
        </w:rPr>
      </w:pPr>
      <w:r>
        <w:rPr>
          <w:rFonts w:hint="eastAsia"/>
        </w:rPr>
        <w:t>鲁科字〔2024〕150号</w:t>
      </w:r>
    </w:p>
    <w:p w14:paraId="18F62FFA">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p>
    <w:p w14:paraId="4CC4C5C0">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各市科技局、省直有关部门、各有关单位：</w:t>
      </w:r>
    </w:p>
    <w:p w14:paraId="6E9E6F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现将《山东省技术创新中心管理办法》印发给你们，请遵照执行。</w:t>
      </w:r>
    </w:p>
    <w:p w14:paraId="1D5C0D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9B8C3BD">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69D925E0">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2024年12月18日</w:t>
      </w:r>
    </w:p>
    <w:p w14:paraId="5786BEFF">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21AB1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4FB671A">
      <w:pPr>
        <w:pStyle w:val="2"/>
        <w:bidi w:val="0"/>
        <w:rPr>
          <w:rFonts w:hint="eastAsia"/>
        </w:rPr>
      </w:pPr>
      <w:r>
        <w:rPr>
          <w:rFonts w:hint="eastAsia"/>
        </w:rPr>
        <w:t>山东省技术创新中心管理办法</w:t>
      </w:r>
    </w:p>
    <w:p w14:paraId="64C196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89B4640">
      <w:pPr>
        <w:pStyle w:val="6"/>
        <w:bidi w:val="0"/>
        <w:rPr>
          <w:rFonts w:hint="eastAsia"/>
        </w:rPr>
      </w:pPr>
      <w:r>
        <w:rPr>
          <w:rFonts w:hint="eastAsia"/>
        </w:rPr>
        <w:t>第一章</w:t>
      </w:r>
      <w:r>
        <w:rPr>
          <w:rFonts w:hint="eastAsia"/>
          <w:lang w:eastAsia="zh-CN"/>
        </w:rPr>
        <w:t>　</w:t>
      </w:r>
      <w:r>
        <w:rPr>
          <w:rFonts w:hint="eastAsia"/>
        </w:rPr>
        <w:t>总则</w:t>
      </w:r>
    </w:p>
    <w:p w14:paraId="3E4153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为进一步加强和规范山东省技术创新中心（以下简称技术创新中心）建设和运行管理，加快建设以企业为主体、市场为导向、产学研深度融合的技术创新体系，促进创新链与产业链协同联动，制定本办法。</w:t>
      </w:r>
    </w:p>
    <w:p w14:paraId="44460B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技术创新中心是山东省科技创新平台体系的重要组成部分，定位于创新链中下游，对上衔接实验室基础研究，对下衔接企业产业化，集聚高水平科研人员，开展关键核心技术研发，促进科技成果转化应用，服务科技企业培育孵化，打通从科学到产业的通道，为推动产业高质量发展、培育和发展新质生产力提供支撑。</w:t>
      </w:r>
    </w:p>
    <w:p w14:paraId="16F4CB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技术创新中心遵循“市场需求、企业主导、机制创新、开放协同”的建设原则，实行“统筹布局、择优支持、动态管理”的管理机制。</w:t>
      </w:r>
    </w:p>
    <w:p w14:paraId="019C4B1D">
      <w:pPr>
        <w:pStyle w:val="6"/>
        <w:bidi w:val="0"/>
        <w:rPr>
          <w:rFonts w:hint="eastAsia"/>
        </w:rPr>
      </w:pPr>
      <w:r>
        <w:rPr>
          <w:rFonts w:hint="eastAsia"/>
        </w:rPr>
        <w:t>第二章</w:t>
      </w:r>
      <w:r>
        <w:rPr>
          <w:rFonts w:hint="eastAsia"/>
          <w:lang w:eastAsia="zh-CN"/>
        </w:rPr>
        <w:t>　</w:t>
      </w:r>
      <w:r>
        <w:rPr>
          <w:rFonts w:hint="eastAsia"/>
        </w:rPr>
        <w:t>管理职责</w:t>
      </w:r>
    </w:p>
    <w:p w14:paraId="4A01FBF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山东省科学技术厅（以下简称省科技厅）是技术创新中心的宏观管理部门，主要职责是：</w:t>
      </w:r>
    </w:p>
    <w:p w14:paraId="4E66E3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（一）负责技术创新中心的系统规划、科学布局和宏观管理，制定技术创新中心建设与运行管理的政策制度。</w:t>
      </w:r>
    </w:p>
    <w:p w14:paraId="575D28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（二）批准技术创新中心的建立、调整和撤销。</w:t>
      </w:r>
    </w:p>
    <w:p w14:paraId="05FF6C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（三）指导技术创新中心的建设和运行，组织开展技术创新中心绩效评价和监督管理。</w:t>
      </w:r>
    </w:p>
    <w:p w14:paraId="31E5F7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省直有关部门和各市科技管理部门是本部门（地区）技术创新中心的主管部门，主要职责是：</w:t>
      </w:r>
    </w:p>
    <w:p w14:paraId="2CF6FB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（一）贯彻执行技术创新中心建设和管理的政策制度，为技术创新中心的建设和运行提供必要保障条件。</w:t>
      </w:r>
    </w:p>
    <w:p w14:paraId="7A57FF5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（二）组织开展本部门（地区）技术创新中心的重点培育和择优推荐工作。</w:t>
      </w:r>
    </w:p>
    <w:p w14:paraId="7457AF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（三）指导、督促技术创新中心的建设和运行，协调解决技术创新中心建设运行中的问题。</w:t>
      </w:r>
    </w:p>
    <w:p w14:paraId="3F86FD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（四）协助组织本部门（地区）技术创新中心开展年度报告、绩效评价等工作。</w:t>
      </w:r>
    </w:p>
    <w:p w14:paraId="7D72F3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依托单位是技术创新中心建设和运行管理的责任主体，主要职责是：</w:t>
      </w:r>
    </w:p>
    <w:p w14:paraId="0B270B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（一）建立健全技术创新中心内部管理制度，做好技术创新中心日常管理工作，提供必要的人员、经费、设施等条件保障。</w:t>
      </w:r>
    </w:p>
    <w:p w14:paraId="5D6EBC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（二）制定发展规划和总体目标，明确年度任务、技术路线及预期成果等。</w:t>
      </w:r>
    </w:p>
    <w:p w14:paraId="0416B6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（三）按要求报送年度报告，配合做好绩效评价。</w:t>
      </w:r>
    </w:p>
    <w:p w14:paraId="48C09A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（四）承担技术创新中心安全、保密、科技伦理和科研诚信工作的管理主体责任。</w:t>
      </w:r>
    </w:p>
    <w:p w14:paraId="55DD86F4">
      <w:pPr>
        <w:pStyle w:val="6"/>
        <w:bidi w:val="0"/>
        <w:rPr>
          <w:rFonts w:hint="eastAsia"/>
        </w:rPr>
      </w:pPr>
      <w:r>
        <w:rPr>
          <w:rFonts w:hint="eastAsia"/>
        </w:rPr>
        <w:t>第三章</w:t>
      </w:r>
      <w:r>
        <w:rPr>
          <w:rFonts w:hint="eastAsia"/>
          <w:lang w:eastAsia="zh-CN"/>
        </w:rPr>
        <w:t>　</w:t>
      </w:r>
      <w:r>
        <w:rPr>
          <w:rFonts w:hint="eastAsia"/>
        </w:rPr>
        <w:t>组建条件与程序</w:t>
      </w:r>
    </w:p>
    <w:p w14:paraId="7DD09B4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省科技厅围绕省委、省政府重大决策部署，聚焦重点产业发展关键领域技术创新需求，结合现有科技创新平台领域分布，优化技术创新中心布局，保持适度建设规模。</w:t>
      </w:r>
    </w:p>
    <w:p w14:paraId="3EB3965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省科技厅发布技术创新中心申报指南，提出优先布局的领域安排，由主管部门组织申报。</w:t>
      </w:r>
    </w:p>
    <w:p w14:paraId="72E57F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技术创新中心原则上由龙头骨干企业牵头建设，优先支持产业链“链主”企业和科技领军企业牵头建设，鼓励企业联合优势高校、科研院所共建。同时，应具备以下基本条件：</w:t>
      </w:r>
    </w:p>
    <w:p w14:paraId="2872FE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第一依托单位应在山东境内注册、具有独立法人资格，在该领域的科技创新优势突出。其中，依托单位为企业的，近三年研发费用总额不少于3000万元且研发经费占主营业务收入比例不低于3%；依托单位为新型研发机构的，应为经备案认定的省级新型研发机构，且连续3年绩效评价为优秀；确需由高校、科研院所作为依托单位的，必须联合省内企业建设。</w:t>
      </w:r>
    </w:p>
    <w:p w14:paraId="5E27B3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（二）应具备组织和承担重大科技创新项目的能力，具有科技成果转化和产业化的经验，与产业链上下游企业、高校和科研院所有紧密的产学研合作基础，有较强的资源整合和技术转移扩散能力。</w:t>
      </w:r>
    </w:p>
    <w:p w14:paraId="669302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（三）拥有高水平领军人才、稳定的核心技术团队、专业化的技术支撑服务团队及成果转化应用团队，专职固定科研人员不少于50人。</w:t>
      </w:r>
    </w:p>
    <w:p w14:paraId="01CCE6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拥有较强的经济实力和良好信誉，能够为技术创新中心建设和发展提供必要的场地、人员、经费、仪器设备支持，其中，科研开发用房面积不少于3000平方米，仪器设备原值不少于2000万元，建有中试基地或产业化基地，能满足行业共性技术研究、开发和试验任务的需要。</w:t>
      </w:r>
    </w:p>
    <w:p w14:paraId="089E7E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（五）联合共建的，依托单位前期应有较好的合作基础，总数不得超过3家。其中，第一依托单位自身的科研条件、研发人员、科研项目、科技成果等须占到60％以上。</w:t>
      </w:r>
    </w:p>
    <w:p w14:paraId="78E9A2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技术创新中心按照以下程序组建：</w:t>
      </w:r>
    </w:p>
    <w:p w14:paraId="000E8F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（一）编制方案。依托单位结合自身优势和指南要求，向主管部门提出建设意向申请，编制建设方案。</w:t>
      </w:r>
    </w:p>
    <w:p w14:paraId="288473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（二）推荐申报。主管部门对依托单位提交的材料进行审核，择优向省科技厅推荐。</w:t>
      </w:r>
    </w:p>
    <w:p w14:paraId="2F0E22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（三）论证批复。省科技厅组织开展专家咨询论证，可根据工作需要进行现场考察论证，对论证通过的技术创新中心予以批准筹建，筹建期一般为3年。</w:t>
      </w:r>
    </w:p>
    <w:p w14:paraId="421DFC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对于落实省委、省政府重大战略部署和面向未来产业发展重点布局的技术创新中心，采取定向组织方式“一事一议”组建。根据不同产业、行业特点，相关标准条件可适当放宽。</w:t>
      </w:r>
    </w:p>
    <w:p w14:paraId="7FE086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批准筹建后，技术创新中心签订建设任务书，作为筹建期考核的重要依据。筹建期满后，由依托单位提交验收申请，经主管部门审核后报省科技厅，省科技厅组织专家进行验收。通过省科技厅验收的，正式批准成立技术创新中心，统一命名为“山东省XX技术创新中心”，英文名称为“Shandong Center of Technology Innovation forXX”；对没有通过验收的限期整改，整改期1年，经整改验收仍不合格的，取消技术创新中心建设资格。</w:t>
      </w:r>
    </w:p>
    <w:p w14:paraId="17A59CCD">
      <w:pPr>
        <w:pStyle w:val="6"/>
        <w:bidi w:val="0"/>
        <w:rPr>
          <w:rFonts w:hint="eastAsia"/>
        </w:rPr>
      </w:pPr>
      <w:r>
        <w:rPr>
          <w:rFonts w:hint="eastAsia"/>
        </w:rPr>
        <w:t>第四章</w:t>
      </w:r>
      <w:r>
        <w:rPr>
          <w:rFonts w:hint="eastAsia"/>
          <w:lang w:eastAsia="zh-CN"/>
        </w:rPr>
        <w:t>　</w:t>
      </w:r>
      <w:r>
        <w:rPr>
          <w:rFonts w:hint="eastAsia"/>
        </w:rPr>
        <w:t>运行管理</w:t>
      </w:r>
    </w:p>
    <w:p w14:paraId="0C13D5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技术创新中心应建立健全各项规章制度，完善科研项目、开放交流与合作、人才培养等管理制度，规范人事、财务、安全、保密、资产等事项。鼓励技术创新中心以独立法人实体形式建设运行。</w:t>
      </w:r>
    </w:p>
    <w:p w14:paraId="2BFA16B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多家共建的技术创新中心，须组建理事会。理事会由参与技术创新中心建设的法人单位代表组成，主要负责制定技术创新中心章程，聘任技术创新中心主任和专家委员会委员，确定年度工作计划，制定建设运行方案，并对建设运行中的重大问题进行决策。理事会名单经主管部门审核后报省科技厅备案。</w:t>
      </w:r>
    </w:p>
    <w:p w14:paraId="236A2F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实行主任负责制。中心主任应是本领域领军人才或学术带头人，具有较强的组织管理能力，全职或全时在技术创新中心工作，不得在省内其他全国重点实验室、国家技术创新中心及其分中心、省（重点）实验室、省临床医学研究中心等担任主任。技术创新中心主任原则上不超过60周岁，每届任期5年，原则上连任不得超过2届。主任、副主任名单经主管部门审核后报省科技厅备案。</w:t>
      </w:r>
    </w:p>
    <w:p w14:paraId="62B0E80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应设立专家委员会，实行专家委员会咨询制。专家委员会负责审议技术创新中心的发展目标、重点技术创新任务等，并对相关重大事项提出意见建议。依托单位人员不超过三分之一，每届任期5年。专家委员会名单经主管部门审核后报省科技厅备案。</w:t>
      </w:r>
    </w:p>
    <w:p w14:paraId="0DF47B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技术创新中心应聚焦产业关键核心技术攻坚，集聚力量开展原创性、引领性科研攻关，形成一批高价值知识产权及前沿技术成果，并推动成果转移转化和示范应用。</w:t>
      </w:r>
    </w:p>
    <w:p w14:paraId="0A2F14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应构建科学合理的科研人才队伍，加强高层次人才培养引进工作，实行固定与流动相结合的人员聘用制度，通过市场化机制加强人才的选拔与聘任。专职固定科研人员不得在其他省级以上科技创新平台兼职。</w:t>
      </w:r>
    </w:p>
    <w:p w14:paraId="0B18F0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应不断完善研究开发、中间试验、分析检测等设施和条件，加大科研仪器开放共享力度。利用财政资金购置的大型科研仪器，必须按照规定加入山东省大型科研仪器开放共享服务网，提供对外开放共享服务。</w:t>
      </w:r>
    </w:p>
    <w:p w14:paraId="151544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技术创新中心应建立开放合作机制，强化产学研协同创新，积极开展委托科研、联合科研、学术技术交流和产学研对接活动。</w:t>
      </w:r>
    </w:p>
    <w:p w14:paraId="4C0386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技术创新中心应建立市场化的绩效评价与收入分配激励机制，落实科技成果转化奖励、股权分红激励等政策措施。</w:t>
      </w:r>
    </w:p>
    <w:p w14:paraId="7C0DC8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技术创新中心应加强知识产权保护和运用，技术创新中心完成的论文等研究成果等均应标注技术创新中心名称，并优先在山东落地转化。</w:t>
      </w:r>
    </w:p>
    <w:p w14:paraId="2EDE02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技术创新中心实行年度报告制度，年度报告应包括技术创新中心上一年度建设进展、存在问题及下步工作计划，并附必要的建设运行数据，经主管部门审核后报省科技厅备案。</w:t>
      </w:r>
    </w:p>
    <w:p w14:paraId="5F725E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技术创新中心应切实履行科研诚信主体责任，将科研诚信工作纳入常态化管理，对存在严重弄虚作假和重大科研失信行为的，按照《科研失信行为调查处理规则》（国科发监〔2022〕221号）等有关规定处理。</w:t>
      </w:r>
    </w:p>
    <w:p w14:paraId="195CCC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技术创新中心运行期间需变更名称、注册地或其他重大事项的，应提出书面申请，经主管部门审核后报省科技厅批准。</w:t>
      </w:r>
    </w:p>
    <w:p w14:paraId="16EDCC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技术创新中心有下列情形之一的，予以撤销：</w:t>
      </w:r>
    </w:p>
    <w:p w14:paraId="56A226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（一）连续2年未报送年度报告的；</w:t>
      </w:r>
    </w:p>
    <w:p w14:paraId="6547246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（二）无故不参加绩效评价的；</w:t>
      </w:r>
    </w:p>
    <w:p w14:paraId="315B97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（三）年度绩效评价连续2年不合格或连续2年排名后20%的；</w:t>
      </w:r>
    </w:p>
    <w:p w14:paraId="7C8DBF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（四）严重弄虚作假，出现违法或科研失信问题，造成不良影响的；</w:t>
      </w:r>
    </w:p>
    <w:p w14:paraId="2B8C3E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（五）发生重大质量、安全、环境事故造成严重影响的；</w:t>
      </w:r>
    </w:p>
    <w:p w14:paraId="4CAFA8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（六）依托单位因停产、破产、被重组、收购等情况，不能保障技术创新中心正常运行的；</w:t>
      </w:r>
    </w:p>
    <w:p w14:paraId="449920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（七）依托单位自愿提出撤销技术创新中心的。</w:t>
      </w:r>
    </w:p>
    <w:p w14:paraId="78B0A7EA">
      <w:pPr>
        <w:pStyle w:val="6"/>
        <w:bidi w:val="0"/>
        <w:rPr>
          <w:rFonts w:hint="eastAsia"/>
        </w:rPr>
      </w:pPr>
      <w:r>
        <w:rPr>
          <w:rFonts w:hint="eastAsia"/>
        </w:rPr>
        <w:t>第五章</w:t>
      </w:r>
      <w:r>
        <w:rPr>
          <w:rFonts w:hint="eastAsia"/>
          <w:lang w:eastAsia="zh-CN"/>
        </w:rPr>
        <w:t>　</w:t>
      </w:r>
      <w:r>
        <w:rPr>
          <w:rFonts w:hint="eastAsia"/>
        </w:rPr>
        <w:t>绩效评价</w:t>
      </w:r>
    </w:p>
    <w:p w14:paraId="7A06BB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省科技厅对技术创新中心实行动态管理，每年开展年度绩效评价；正式批准成立后，每五年开展一次综合绩效评价。评价结果作为省科技厅进行支持以及动态调整的重要依据。</w:t>
      </w:r>
    </w:p>
    <w:p w14:paraId="0C597E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绩效评价工作可委托第三方专业机构具体实施。</w:t>
      </w:r>
    </w:p>
    <w:p w14:paraId="47749A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绩效评价主要内容包括：承担国家和省重大战略科技任务、实施关键技术攻关、引领行业技术进步、面向社会提供技术创新服务、培育孵化科技型企业等方面的情况。</w:t>
      </w:r>
    </w:p>
    <w:p w14:paraId="5FE492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绩效评价结果分为优秀、良好、合格和不合格四类。</w:t>
      </w:r>
    </w:p>
    <w:p w14:paraId="178466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对年度绩效为优秀等次的，优先推荐创建国家技术创新中心，择优通过省重点研发计划项目给予支持；对不合格等次的，限期一年整改，整改后评价仍未合格的，取消技术创新中心资格。</w:t>
      </w:r>
    </w:p>
    <w:p w14:paraId="65AFC19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对综合绩效评价结果为合格（含）以上等次的，纳入下一轮建设运行周期；对不合格等次的，取消技术创新中心资格。</w:t>
      </w:r>
    </w:p>
    <w:p w14:paraId="73F44A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绩效评价过程中，参与各方应实事求是，不得弄虚作假，不得以任何方式影响评估。如发现弄虚作假、违反学术道德、违背科研诚信等情况的，按有关规定处理。</w:t>
      </w:r>
    </w:p>
    <w:p w14:paraId="622E15C4">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17E20F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2023年（含）以前批复建设的技术创新中心，批建期满3年后，开展一次综合绩效评价，对评价结果为合格（含）以上等次的，纳入下一轮建设运行周期进行管理，其中没有企业参与建设的，应按照本办法要求进行完善并由省科技厅进行论证，不合格的取消技术创新中心资格。</w:t>
      </w:r>
    </w:p>
    <w:p w14:paraId="76E8A7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本办法自2025年1月19日起施行。省科技厅此前发布的有关规定，凡与本办法不一致的，以本办法为准。</w:t>
      </w:r>
    </w:p>
    <w:p w14:paraId="00407A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本办法由省科技厅负责解释。</w:t>
      </w:r>
    </w:p>
    <w:p w14:paraId="6C7149D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0A7C36A">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1509CB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10E24A6">
      <w:pPr>
        <w:pStyle w:val="2"/>
        <w:bidi w:val="0"/>
        <w:rPr>
          <w:rFonts w:hint="eastAsia"/>
        </w:rPr>
      </w:pPr>
      <w:r>
        <w:rPr>
          <w:rFonts w:hint="eastAsia"/>
        </w:rPr>
        <w:t>山东省院士工作站管理服务办法</w:t>
      </w:r>
    </w:p>
    <w:p w14:paraId="37151302">
      <w:pPr>
        <w:pStyle w:val="3"/>
        <w:bidi w:val="0"/>
        <w:rPr>
          <w:rFonts w:hint="eastAsia"/>
        </w:rPr>
      </w:pPr>
    </w:p>
    <w:p w14:paraId="30F146CA">
      <w:pPr>
        <w:pStyle w:val="3"/>
        <w:bidi w:val="0"/>
        <w:rPr>
          <w:rFonts w:hint="eastAsia"/>
        </w:rPr>
      </w:pPr>
      <w:r>
        <w:rPr>
          <w:rFonts w:hint="eastAsia"/>
        </w:rPr>
        <w:t>鲁科字〔2023〕28号</w:t>
      </w:r>
    </w:p>
    <w:p w14:paraId="49BE4D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FAA3196">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5A61E3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坚持以习近平新时代中国特色社会主义思想为指导，深入贯彻落实党的二十大精神，加快实施创新驱动发展战略和科教强鲁人才兴鲁战略，吸引中国科学院、中国工程院和海外顶尖学术权威机构的院士（以下统称院士）等高层次科研人才来我省创新创业，服务黄河流域生态保护和高质量发展国家战略，推动绿色低碳高质量发展先行区建设。根据中共中央办公厅、国务院办公厅进一步弘扬科学家精神和深化院士制度改革的有关要求，结合我省实际和院士工作站发展需要，制定本办法。</w:t>
      </w:r>
    </w:p>
    <w:p w14:paraId="6EF1CD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所称院士工作站是指经省科技厅审核备案，由省内企业、事业或民办非企业法人单位（以下简称承建单位）与院士及其科研团队合作共建，联合开展技术攻关和科技成果转化，推动创新链产业链资金链人才链融合发展的创新平台。</w:t>
      </w:r>
    </w:p>
    <w:p w14:paraId="5843B2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按照简政放权、放管结合、优化服务的总体要求，院士工作站实行备案制。备案主体为院士工作站的承建单位。</w:t>
      </w:r>
    </w:p>
    <w:p w14:paraId="56FE63B4">
      <w:pPr>
        <w:pStyle w:val="6"/>
        <w:bidi w:val="0"/>
        <w:rPr>
          <w:rFonts w:hint="eastAsia"/>
        </w:rPr>
      </w:pPr>
      <w:r>
        <w:rPr>
          <w:rFonts w:hint="eastAsia"/>
        </w:rPr>
        <w:t>第二章</w:t>
      </w:r>
      <w:r>
        <w:rPr>
          <w:rFonts w:hint="eastAsia"/>
          <w:lang w:eastAsia="zh-CN"/>
        </w:rPr>
        <w:t>　</w:t>
      </w:r>
      <w:r>
        <w:rPr>
          <w:rFonts w:hint="eastAsia"/>
        </w:rPr>
        <w:t>组织管理</w:t>
      </w:r>
    </w:p>
    <w:p w14:paraId="7B62F2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省科技厅作为院士工作站的备案和管理部门，主要职责：</w:t>
      </w:r>
    </w:p>
    <w:p w14:paraId="48DB53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1.负责院士工作站建设的顶层设计、统筹协调和业务指导；</w:t>
      </w:r>
    </w:p>
    <w:p w14:paraId="44D0AE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2.负责出台院士工作站管理服务办法，研究制订促进院士工作站建设的相关政策和扶持措施；</w:t>
      </w:r>
    </w:p>
    <w:p w14:paraId="623B9C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3.围绕产业链部署创新链，突出院士工作站建设方向和重点领域，推动产学研紧密结合；</w:t>
      </w:r>
    </w:p>
    <w:p w14:paraId="2E4F6F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4.指导有关单位做好院士工作站日常管理服务，组织开展院士工作站绩效评价和监督检查等。</w:t>
      </w:r>
    </w:p>
    <w:p w14:paraId="554317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各设区市科技局是院士工作站的属地主管部门，主要职责：</w:t>
      </w:r>
    </w:p>
    <w:p w14:paraId="051D4B1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1.制订支持院士工作站建设的配套政策，提出院士工作站建设的有关意见建议；</w:t>
      </w:r>
    </w:p>
    <w:p w14:paraId="12A115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2.按照本地区产业发展需求，重点鼓励头部企业、链主企业、科技领军企业等优势企业建设院士工作站；</w:t>
      </w:r>
    </w:p>
    <w:p w14:paraId="1C2DF8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3.会同各县（区、市）科技局协调解决院士工作站科研条件改善、项目研发投入、学术交流和人才培养等方面的问题；</w:t>
      </w:r>
    </w:p>
    <w:p w14:paraId="0434C8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4.配合省科技厅做好院士工作站的日常管理服务工作。</w:t>
      </w:r>
    </w:p>
    <w:p w14:paraId="3ACEC4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承建单位是院士工作站的建设和运行主体，主要职责：</w:t>
      </w:r>
    </w:p>
    <w:p w14:paraId="117603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1.拟定院士工作站的工作目标、管理制度并组织实施；</w:t>
      </w:r>
    </w:p>
    <w:p w14:paraId="07C591C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2.为院士工作站建设提供必要科研经费和运行经费，规范经费管理使用；</w:t>
      </w:r>
    </w:p>
    <w:p w14:paraId="4D83D6E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3.为院士工作站配备相应的科研设备和科研人才等必要的科研基础条件；</w:t>
      </w:r>
    </w:p>
    <w:p w14:paraId="3C1F17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4.明确专人负责院士工作站的日常管理，做好院士及创新团队的科研和生活服务等工作。</w:t>
      </w:r>
    </w:p>
    <w:p w14:paraId="19AFCBA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院士工作站是产学研紧密结合的创新平台，主要职责：</w:t>
      </w:r>
    </w:p>
    <w:p w14:paraId="04B3DC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1.围绕行业发展需要及国内外技术发展趋势，开展战略咨询和技术指导；</w:t>
      </w:r>
    </w:p>
    <w:p w14:paraId="4B8D51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2.针对承建单位急需解决的重大关键技术难题，组织院士团队开展技术服务、联合攻关，开发新产品；</w:t>
      </w:r>
    </w:p>
    <w:p w14:paraId="69C616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3.对接院士团队及所在单位的技术成果，共同推进成果转化和产业化，促进产学研合作；</w:t>
      </w:r>
    </w:p>
    <w:p w14:paraId="7CECBD1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4.围绕承建单位人才需求，联合开展人才培养和交流，引进高水平科研人才；</w:t>
      </w:r>
    </w:p>
    <w:p w14:paraId="2B0478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5.汇聚国内外创新资源，联合开展高层次学术交流、技术研讨、项目对接等科技活动；</w:t>
      </w:r>
    </w:p>
    <w:p w14:paraId="72AAA0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6.依法开展其他类型的科普教育等创新活动。</w:t>
      </w:r>
    </w:p>
    <w:p w14:paraId="11E984F1">
      <w:pPr>
        <w:pStyle w:val="6"/>
        <w:bidi w:val="0"/>
        <w:rPr>
          <w:rFonts w:hint="eastAsia"/>
        </w:rPr>
      </w:pPr>
      <w:r>
        <w:rPr>
          <w:rFonts w:hint="eastAsia"/>
        </w:rPr>
        <w:t>第三章</w:t>
      </w:r>
      <w:r>
        <w:rPr>
          <w:rFonts w:hint="eastAsia"/>
          <w:lang w:eastAsia="zh-CN"/>
        </w:rPr>
        <w:t>　</w:t>
      </w:r>
      <w:r>
        <w:rPr>
          <w:rFonts w:hint="eastAsia"/>
        </w:rPr>
        <w:t>备案条件及程序</w:t>
      </w:r>
    </w:p>
    <w:p w14:paraId="622EAAD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院士工作站备案应具备以下条件，由承建单位提交相应材料，对材料的真实性、合法性负责：</w:t>
      </w:r>
    </w:p>
    <w:p w14:paraId="0F563B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1.承建单位具备独立法人资格，经营或运行状况良好且社会信用记录良好；</w:t>
      </w:r>
    </w:p>
    <w:p w14:paraId="040820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2.承建单位建有专门的研发机构，拥有水平较高、结构合理的研发团队，具备较强的研发能力和消化吸收再创新能力；</w:t>
      </w:r>
    </w:p>
    <w:p w14:paraId="0A84FF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3.承建单位与相关领域1名及以上院士及其科研团队建立稳定合作关系并签署合作协议，协议中明确双方共同开展咨询服务、技术攻关、成果转化等相关事项；</w:t>
      </w:r>
    </w:p>
    <w:p w14:paraId="12C18E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4.承建单位有明确的、实质性的科技研发与成果转化合作任务和稳定的经费支持，能为院士进站工作提供必要的科研、生活条件及后续保障；</w:t>
      </w:r>
    </w:p>
    <w:p w14:paraId="17D1FB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5.合作院士年龄原则上不超过80周岁（以承建单位提交备案申请时间为准），符合每名未退休院士受聘的院士工作站不超过1个、退休院士不超过3个的相关要求；</w:t>
      </w:r>
    </w:p>
    <w:p w14:paraId="782BB9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6.合作协议应包括双方合作目标、权利与义务、详细合作计划以及为院士团队开展科研活动所提供的支持条件；合作协议中明确院士在每个工作站全职工作时间每年不少于3个月，合作期限原则上不少于3年；</w:t>
      </w:r>
    </w:p>
    <w:p w14:paraId="4B0B65E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7.备案材料主要包含院士及其团队基本信息、合作内容与工作计划等材料，海外学术机构院士或外籍院士需提供出入境记录、院士证书（含翻译认证材料）等证明材料，双方合作协议，其他相关材料等。</w:t>
      </w:r>
    </w:p>
    <w:p w14:paraId="1FA5B5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备案程序：</w:t>
      </w:r>
    </w:p>
    <w:p w14:paraId="40F22F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1.承建单位通过山东省科技云平台“山东省院士工作站备案系统”填报并提交备案材料；</w:t>
      </w:r>
    </w:p>
    <w:p w14:paraId="0FFC1B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2.各设区市的科技局对备案材料进行初审；</w:t>
      </w:r>
    </w:p>
    <w:p w14:paraId="6B8946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3.省科技厅对受理的院士工作站备案材料进行复审；</w:t>
      </w:r>
    </w:p>
    <w:p w14:paraId="381512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4.省科技厅原则上每月对符合备案条件的院士工作站进行公示，公示期5个工作日；</w:t>
      </w:r>
    </w:p>
    <w:p w14:paraId="1D3397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5.公示无异议后公布备案名单。</w:t>
      </w:r>
    </w:p>
    <w:p w14:paraId="227A329E">
      <w:pPr>
        <w:pStyle w:val="6"/>
        <w:bidi w:val="0"/>
        <w:rPr>
          <w:rFonts w:hint="eastAsia"/>
        </w:rPr>
      </w:pPr>
      <w:r>
        <w:rPr>
          <w:rFonts w:hint="eastAsia"/>
        </w:rPr>
        <w:t>第四章</w:t>
      </w:r>
      <w:r>
        <w:rPr>
          <w:rFonts w:hint="eastAsia"/>
          <w:lang w:eastAsia="zh-CN"/>
        </w:rPr>
        <w:t>　</w:t>
      </w:r>
      <w:r>
        <w:rPr>
          <w:rFonts w:hint="eastAsia"/>
        </w:rPr>
        <w:t>运行管理</w:t>
      </w:r>
    </w:p>
    <w:p w14:paraId="6CE21C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结合院士工作站年度绩效评价，承建单位每年12月底对院士工作站运行情况进行总结，制订下年度工作计划，按要求提交工作报告，经属地主管部门审核后报省科技厅。</w:t>
      </w:r>
    </w:p>
    <w:p w14:paraId="58D14B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省科技厅对备案满3年的院士工作站组织综合绩效评价。评价方式包括网上自评申报、专家评审、实地考察等，评价结果分优秀、良好、合格、不合格四个等次，其中优秀的比例原则上不超过参评总数的30%。</w:t>
      </w:r>
    </w:p>
    <w:p w14:paraId="4E6282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省科技厅对院士工作站进行动态管理。</w:t>
      </w:r>
    </w:p>
    <w:p w14:paraId="21E294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1.院士工作站的承建单位于协议期满前3个月提交续签的协议文本，经审核，符合条件的院士工作站继续保留。未按时提交续签协议的，于协议期满之日起院士工作站自动取消备案；</w:t>
      </w:r>
    </w:p>
    <w:p w14:paraId="587112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2.院士工作站因承建单位合并、重组等原因需要变更的，承建单位和院士应共同通过主管部门向省科技厅提出书面申请，省科技厅审核同意后予以变更；</w:t>
      </w:r>
    </w:p>
    <w:p w14:paraId="23FF3D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因承建单位、院士及其团队等出现不可抗力因素，客观上造成工作站建设任务不能继续实施的，承建单位和院士应共同通过主管部门向省科技厅提出书面申请，省科技厅审核同意后，取消院士工作站备案。合作院士因故放弃院士称号、被撤销院士称号以及去世的，自动取消院士工作站备案；</w:t>
      </w:r>
    </w:p>
    <w:p w14:paraId="4B6E7E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4.院士工作站出现以下情形之一的，省科技厅可按程序予以撤销备案：</w:t>
      </w:r>
    </w:p>
    <w:p w14:paraId="623246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（1）无正当理由拒不提交年度评价报告或年度评价报告无实质性合作内容且限期整改（一般整改期3个月）效果不明显的；</w:t>
      </w:r>
    </w:p>
    <w:p w14:paraId="74C1DF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（2）无正当理由不参加综合绩效评价或综合绩效评价为不合格等次的；</w:t>
      </w:r>
    </w:p>
    <w:p w14:paraId="7E2D55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（3）承建单位在申报、评审或考核评估过程中存在弄虚作假、科研失信等行为的；</w:t>
      </w:r>
    </w:p>
    <w:p w14:paraId="7FB93F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（4）承建单位采用故意重复申报、串通申报等不正当手段获取备案资格的；</w:t>
      </w:r>
    </w:p>
    <w:p w14:paraId="377478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（5）其他应当被撤销备案的情形。</w:t>
      </w:r>
    </w:p>
    <w:p w14:paraId="547893F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省科技厅定期对被撤销备案的院士工作站进行公告。被撤销备案的院士工作站停止享受相关支持政策，承建单位2年内不得再次申请山东省院士工作站备案。</w:t>
      </w:r>
    </w:p>
    <w:p w14:paraId="1941A8E4">
      <w:pPr>
        <w:pStyle w:val="6"/>
        <w:bidi w:val="0"/>
        <w:rPr>
          <w:rFonts w:hint="eastAsia"/>
        </w:rPr>
      </w:pPr>
      <w:r>
        <w:rPr>
          <w:rFonts w:hint="eastAsia"/>
        </w:rPr>
        <w:t>第五章</w:t>
      </w:r>
      <w:r>
        <w:rPr>
          <w:rFonts w:hint="eastAsia"/>
          <w:lang w:eastAsia="zh-CN"/>
        </w:rPr>
        <w:t>　</w:t>
      </w:r>
      <w:r>
        <w:rPr>
          <w:rFonts w:hint="eastAsia"/>
        </w:rPr>
        <w:t>支持政策</w:t>
      </w:r>
    </w:p>
    <w:p w14:paraId="1362CF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对综合绩效评价优秀的院士工作站通过省重点研发计划（竞争性创新平台项目）给予支持，优先资助其举办科技交流活动、参评科技合作先进单位等。</w:t>
      </w:r>
    </w:p>
    <w:p w14:paraId="580CB2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鼓励有条件的院士工作站实行法人负责制，逐步发展为具有独立法人资格的新型研发机构。鼓励院士工作站引进高层次人才，符合条件的优先纳入相关人才计划予以支持。</w:t>
      </w:r>
    </w:p>
    <w:p w14:paraId="4AE739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鼓励院士工作站面向社会提供公共研发服务，统一纳入省公共创新服务平台体系，根据有关规定对其服务活动给予后补助支持。</w:t>
      </w:r>
    </w:p>
    <w:p w14:paraId="46C5DD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省科技厅发挥职能职责，统筹系统内资源，在政策落实、人才推介、宣传表彰、决策咨询、学术交流、技术研讨、院士考察疗养等方面加强对院士工作站的服务。鼓励社会组织积极参与院士工作站培育和服务工作。</w:t>
      </w:r>
    </w:p>
    <w:p w14:paraId="3351E720">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7B6F2D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经审核予以备案的院士工作站，由承建单位按照有关规定制作“山东省院士工作站”标牌，名称统一为“承建单位全称+山东省院士工作站”。</w:t>
      </w:r>
    </w:p>
    <w:p w14:paraId="5A91C5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本办法由省科技厅负责解释。</w:t>
      </w:r>
    </w:p>
    <w:p w14:paraId="03079F8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本办法自2023年5月1日起施行，有效期至2028年4月30日。</w:t>
      </w:r>
    </w:p>
    <w:p w14:paraId="7B24926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3EAA4F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（注：省科技厅于2023年4月28日印发）</w:t>
      </w:r>
    </w:p>
    <w:p w14:paraId="40C68FD2">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38C4399">
      <w:pPr>
        <w:rPr>
          <w:rFonts w:hint="eastAsia" w:ascii="Times New Roman" w:hAnsi="Times New Roman" w:eastAsia="仿宋_GB2312" w:cs="仿宋_GB2312"/>
          <w:color w:val="000000"/>
          <w:spacing w:val="0"/>
          <w:w w:val="100"/>
          <w:sz w:val="24"/>
          <w:szCs w:val="24"/>
        </w:rPr>
      </w:pPr>
    </w:p>
    <w:p w14:paraId="477C1948">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山东省国际科技合作基地管理办法</w:t>
      </w:r>
    </w:p>
    <w:p w14:paraId="7BAC2DFD">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p>
    <w:p w14:paraId="6B448A77">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鲁科字〔2022〕149号</w:t>
      </w:r>
    </w:p>
    <w:p w14:paraId="4200EEF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5B0FF67">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5C947F2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为贯彻科技部有关专项规划精神，落实《山东省“十四五”科技创新合作规划》要求，进一步加强山东省国际科技合作基地管理，结合我省实际，制定本办法。</w:t>
      </w:r>
    </w:p>
    <w:p w14:paraId="751EE58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山东省国际科技合作基地（以下简称国合基地）是指经山东省科学技术厅（以下简称省科技厅）批准，依托具有良好国际（包括港澳台，下同）科技合作基础的高校、科研机构、企业、科技园区等单位建设的科技创新平台。</w:t>
      </w:r>
    </w:p>
    <w:p w14:paraId="34F2B7E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国合基地是促进国际人才交流、技术对接和成果转化的平台载体，通过汇聚先进技术成果和高端创新人才，扩大国际科技交流合作，实现技术引进消化吸收再创新，推动形成具有全球竞争力的开放创新生态。</w:t>
      </w:r>
    </w:p>
    <w:p w14:paraId="37FE7F9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包括国际联合实验室、国际创新园、国际示范基地、国际技术转移中心等类型。国际联合实验室是面向世界科技前沿的以基础研究合作为主要任务的国合基地。国际创新园是依托大型科技产业园区建立的综合性国合基地。国际示范基地是聚焦重点产业领域，依托企业、科研机构等建设的具有示范意义的国合基地。国际技术转移中心是依托科技服务机构建立的以国际技术转移和相关科技服务为主要任务的国合基地。</w:t>
      </w:r>
    </w:p>
    <w:p w14:paraId="3B67E95E">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rPr>
        <w:t>第二章</w:t>
      </w:r>
      <w:r>
        <w:rPr>
          <w:rFonts w:hint="eastAsia"/>
          <w:lang w:eastAsia="zh-CN"/>
        </w:rPr>
        <w:t>　</w:t>
      </w:r>
      <w:r>
        <w:rPr>
          <w:rFonts w:hint="eastAsia"/>
        </w:rPr>
        <w:t>组织管理</w:t>
      </w:r>
    </w:p>
    <w:p w14:paraId="2D2AEB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省科技厅作为国合基地的认定和管理部门，主要职责是：</w:t>
      </w:r>
    </w:p>
    <w:p w14:paraId="041931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1.负责国合基地宏观规划和业务指导；</w:t>
      </w:r>
    </w:p>
    <w:p w14:paraId="3E36BF6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2.制定国合基地管理办法和支持政策；</w:t>
      </w:r>
    </w:p>
    <w:p w14:paraId="3BC547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3.组织或委托专业机构开展国合基地申报、评审、认定、评价与监督检查等。</w:t>
      </w:r>
    </w:p>
    <w:p w14:paraId="68412521">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0"/>
          <w:w w:val="100"/>
          <w:sz w:val="24"/>
          <w:szCs w:val="24"/>
        </w:rPr>
      </w:pPr>
      <w:r>
        <w:rPr>
          <w:rStyle w:val="14"/>
          <w:rFonts w:hint="eastAsia"/>
          <w:spacing w:val="-6"/>
          <w:sz w:val="24"/>
        </w:rPr>
        <w:t>第六条</w:t>
      </w:r>
      <w:r>
        <w:rPr>
          <w:rStyle w:val="14"/>
          <w:rFonts w:hint="eastAsia"/>
          <w:spacing w:val="-6"/>
          <w:sz w:val="24"/>
          <w:lang w:eastAsia="zh-CN"/>
        </w:rPr>
        <w:t>　</w:t>
      </w:r>
      <w:r>
        <w:rPr>
          <w:rFonts w:hint="eastAsia" w:ascii="Times New Roman" w:hAnsi="Times New Roman" w:eastAsia="仿宋_GB2312" w:cs="仿宋_GB2312"/>
          <w:color w:val="000000"/>
          <w:spacing w:val="-6"/>
          <w:w w:val="100"/>
          <w:sz w:val="24"/>
          <w:szCs w:val="24"/>
        </w:rPr>
        <w:t>各设区市科技主管部门、省直有关部门（单位）、中央驻鲁单位作为国合基地的归口主管部门（以下简称主管部门），主要职责是</w:t>
      </w:r>
      <w:r>
        <w:rPr>
          <w:rFonts w:hint="eastAsia" w:ascii="Times New Roman" w:hAnsi="Times New Roman" w:eastAsia="仿宋_GB2312" w:cs="仿宋_GB2312"/>
          <w:color w:val="000000"/>
          <w:spacing w:val="0"/>
          <w:w w:val="100"/>
          <w:sz w:val="24"/>
          <w:szCs w:val="24"/>
        </w:rPr>
        <w:t>：</w:t>
      </w:r>
    </w:p>
    <w:p w14:paraId="19A40D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1.负责国合基地建设申请推荐和过程管理工作；</w:t>
      </w:r>
    </w:p>
    <w:p w14:paraId="3590E5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2.制定相关配套支持政策并提供服务；</w:t>
      </w:r>
    </w:p>
    <w:p w14:paraId="596D80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3.配合省科技厅做好国合基地管理等工作；</w:t>
      </w:r>
    </w:p>
    <w:p w14:paraId="7C43C2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4.协调解决国合基地发展中遇到的问题。</w:t>
      </w:r>
    </w:p>
    <w:p w14:paraId="570B7D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国合基地建设依托的高校、科研机构、企业、科技园区、科技服务机构等单位（以下简称依托单位）是国合基地建设、运行和日常管理的责任主体，主要职责是：</w:t>
      </w:r>
    </w:p>
    <w:p w14:paraId="2C62FF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1.拟定国合基地的研究发展方向、年度目标任务和工作计划并组织实施；</w:t>
      </w:r>
    </w:p>
    <w:p w14:paraId="54996B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2.负责国合基地的建设和运行，提供后勤保障、配套条件和资金支持，规范经费管理使用；</w:t>
      </w:r>
    </w:p>
    <w:p w14:paraId="6707A5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3.配合省科技厅和主管部门做好国合基地管理等工作。</w:t>
      </w:r>
    </w:p>
    <w:p w14:paraId="7C5DD98B">
      <w:pPr>
        <w:pStyle w:val="6"/>
        <w:bidi w:val="0"/>
        <w:rPr>
          <w:rFonts w:hint="eastAsia"/>
        </w:rPr>
      </w:pPr>
      <w:r>
        <w:rPr>
          <w:rFonts w:hint="eastAsia"/>
        </w:rPr>
        <w:t>第三章</w:t>
      </w:r>
      <w:r>
        <w:rPr>
          <w:rFonts w:hint="eastAsia"/>
          <w:lang w:eastAsia="zh-CN"/>
        </w:rPr>
        <w:t>　</w:t>
      </w:r>
      <w:r>
        <w:rPr>
          <w:rFonts w:hint="eastAsia"/>
        </w:rPr>
        <w:t>认定条件和程序</w:t>
      </w:r>
    </w:p>
    <w:p w14:paraId="24BE05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申报国合基地的依托单位应具备以下基本条件：</w:t>
      </w:r>
    </w:p>
    <w:p w14:paraId="06BAB6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1.在省内注册满1年以上的独立法人；</w:t>
      </w:r>
    </w:p>
    <w:p w14:paraId="34471B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2.有明确的国际科技合作发展目标和实施方案；</w:t>
      </w:r>
    </w:p>
    <w:p w14:paraId="7DA4F4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3.有开展国际科技合作的专门管理机构和专职人员；</w:t>
      </w:r>
    </w:p>
    <w:p w14:paraId="1D50AC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4.研究方向符合世界科技前沿和我省经济社会与科技优先发展领域；</w:t>
      </w:r>
    </w:p>
    <w:p w14:paraId="73A872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5.拥有稳定的研发机构、科研团队或科技服务队伍，专职科技人员或技术转移人员不少于30人，具有副高级以上专业技术职务或博士学位的人员不少于10人；</w:t>
      </w:r>
    </w:p>
    <w:p w14:paraId="7C975F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6.与境外单位建有长期稳定的科技合作关系；</w:t>
      </w:r>
    </w:p>
    <w:p w14:paraId="03829B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7.在科技创新体系中发挥积极作用并具备以下条件之一：</w:t>
      </w:r>
    </w:p>
    <w:p w14:paraId="656575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（1）近3年牵头并与境外单位合作承担省级以上科技计划项目1项以上，或者近3年参与并与境外单位合作承担省级以上科技计划项目3项以上；</w:t>
      </w:r>
    </w:p>
    <w:p w14:paraId="7387AD6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（2）近3年举办国际科技交流活动（单次与会50人以上且外方人员30%以上）5场以上，或者近2年连续举办国际科技交流系列活动（单次与会100人以上且外方人员30%以上）2次以上。</w:t>
      </w:r>
    </w:p>
    <w:p w14:paraId="632D32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申报国际联合实验室的依托单位，除符合第八条之规定，还应具备以下条件：</w:t>
      </w:r>
    </w:p>
    <w:p w14:paraId="5819BA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1.实验室面积不少于1000平方米，科研仪器设备总值不低于1000万元人民币；</w:t>
      </w:r>
    </w:p>
    <w:p w14:paraId="02B45A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2.在境外设有研究中心等实体研究机构。</w:t>
      </w:r>
    </w:p>
    <w:p w14:paraId="1F27F1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申报国际创新园的依托单位，除符合第八条之规定，还应具备以下条件：</w:t>
      </w:r>
    </w:p>
    <w:p w14:paraId="2F94E0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1.依托单位为科技园区，总面积不小于1000亩或办公面积不少于1万平方米；</w:t>
      </w:r>
    </w:p>
    <w:p w14:paraId="1126B9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2.园区内科技型企业不少于10家，其中国家高新技术企业不少于2家或者入库科技型中小企业不少于5家；</w:t>
      </w:r>
    </w:p>
    <w:p w14:paraId="0B21C7F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3.园区内外资或合资企业不少于5家；</w:t>
      </w:r>
    </w:p>
    <w:p w14:paraId="48AA23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4.园区内建有省级以上创新平台不少于2个。</w:t>
      </w:r>
    </w:p>
    <w:p w14:paraId="3544E1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申报国际示范基地的依托单位，除符合第八条之规定，还应具备以下条件之一：</w:t>
      </w:r>
    </w:p>
    <w:p w14:paraId="7DB14B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1.以企业为依托单位的，近2年企业研发经费占销售收入比重平均在3%以上，其中国际科技合作经费不低于销售收入的1%；</w:t>
      </w:r>
    </w:p>
    <w:p w14:paraId="44131F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2.以事业单位为依托单位的，依托单位应设有国际科技合作专项计划，近2年资助经费总额不少于200万元人民币。</w:t>
      </w:r>
    </w:p>
    <w:p w14:paraId="0DF534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申报国际技术转移中心的依托单位，除符合第八条之规定，还应具备以下条件：</w:t>
      </w:r>
    </w:p>
    <w:p w14:paraId="54A564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近2年跨境转移技术总计3项（含）以上，且成交到账总额不少于500万元人民币。</w:t>
      </w:r>
    </w:p>
    <w:p w14:paraId="2F0092F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国合基地按照以下程序认定：</w:t>
      </w:r>
    </w:p>
    <w:p w14:paraId="5C4DA6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1.省科技厅发布申报通知；</w:t>
      </w:r>
    </w:p>
    <w:p w14:paraId="3DE25AB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2.申报单位申报；</w:t>
      </w:r>
    </w:p>
    <w:p w14:paraId="1DE9161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3.主管部门审核推荐；</w:t>
      </w:r>
    </w:p>
    <w:p w14:paraId="7ED97B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4.省科技厅组织形式审查、专家评审，必要时进行现场考察；</w:t>
      </w:r>
    </w:p>
    <w:p w14:paraId="2B8F48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5.省科技厅公示认定结果；</w:t>
      </w:r>
    </w:p>
    <w:p w14:paraId="4B854D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6.省科技厅下达认定文件。</w:t>
      </w:r>
    </w:p>
    <w:p w14:paraId="44CB9E91">
      <w:pPr>
        <w:pStyle w:val="6"/>
        <w:bidi w:val="0"/>
        <w:rPr>
          <w:rFonts w:hint="eastAsia"/>
        </w:rPr>
      </w:pPr>
      <w:r>
        <w:rPr>
          <w:rFonts w:hint="eastAsia"/>
        </w:rPr>
        <w:t>第四章</w:t>
      </w:r>
      <w:r>
        <w:rPr>
          <w:rFonts w:hint="eastAsia"/>
          <w:lang w:eastAsia="zh-CN"/>
        </w:rPr>
        <w:t>　</w:t>
      </w:r>
      <w:r>
        <w:rPr>
          <w:rFonts w:hint="eastAsia"/>
        </w:rPr>
        <w:t>运行管理</w:t>
      </w:r>
    </w:p>
    <w:p w14:paraId="150FA6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国合基地应积极承担国家和省国际科技合作任务，不断开拓科技合作渠道，筹划举办科技交流活动，开展联合研发和技术转移合作。</w:t>
      </w:r>
    </w:p>
    <w:p w14:paraId="3D81DC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国合基地实行年度报告制度。国合基地于每年12月底前总结年度工作，制订下年度工作计划，按要求提交年度报告，经主管部门审核后报省科技厅备案。</w:t>
      </w:r>
    </w:p>
    <w:p w14:paraId="29DBAA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国合基地实行重大事项报告制度。依托单位发生撤并整合、隶属关系变动等重大变化，国合基地目标方向、合作单位、重要人员出现重大调整，须在1个月内向省科技厅报告。</w:t>
      </w:r>
    </w:p>
    <w:p w14:paraId="65977403">
      <w:pPr>
        <w:pStyle w:val="6"/>
        <w:bidi w:val="0"/>
        <w:rPr>
          <w:rFonts w:hint="eastAsia"/>
        </w:rPr>
      </w:pPr>
      <w:r>
        <w:rPr>
          <w:rFonts w:hint="eastAsia"/>
        </w:rPr>
        <w:t>第五章</w:t>
      </w:r>
      <w:r>
        <w:rPr>
          <w:rFonts w:hint="eastAsia"/>
          <w:lang w:eastAsia="zh-CN"/>
        </w:rPr>
        <w:t>　</w:t>
      </w:r>
      <w:r>
        <w:rPr>
          <w:rFonts w:hint="eastAsia"/>
        </w:rPr>
        <w:t>绩效评价</w:t>
      </w:r>
    </w:p>
    <w:p w14:paraId="33F9BD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对国合基地进行年度绩效评价。国合基地根据年度绩效评价工作安排，通过山东科技云平台标准化绩效评价模块及时填报绩效情况。主管部门对本地区（单位）国合基地填报的年度绩效评价数据进行审核把关。省科技厅依据标准化绩效评价体系做出评价，评价等次分为优秀、良好、合格和不合格四个等次，其中优秀的比例不超过总数的30%。</w:t>
      </w:r>
    </w:p>
    <w:p w14:paraId="0A5426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省科技厅根据绩效评价结果对国合基地进行星级管理。年度绩效评价等次为优秀、良好、合格的，分别对应四星级、三星级、二星级。连续两年为优秀等次的对应五星级。</w:t>
      </w:r>
    </w:p>
    <w:p w14:paraId="1128C12E">
      <w:pPr>
        <w:pStyle w:val="6"/>
        <w:bidi w:val="0"/>
        <w:rPr>
          <w:rFonts w:hint="eastAsia"/>
        </w:rPr>
      </w:pPr>
      <w:r>
        <w:rPr>
          <w:rFonts w:hint="eastAsia"/>
        </w:rPr>
        <w:t>第六章</w:t>
      </w:r>
      <w:r>
        <w:rPr>
          <w:rFonts w:hint="eastAsia"/>
          <w:lang w:eastAsia="zh-CN"/>
        </w:rPr>
        <w:t>　</w:t>
      </w:r>
      <w:r>
        <w:rPr>
          <w:rFonts w:hint="eastAsia"/>
        </w:rPr>
        <w:t>支持措施</w:t>
      </w:r>
    </w:p>
    <w:p w14:paraId="44F231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对三星级以上的国合基地，优先推荐加入政府间科技合作机制、申报省级以上科技计划项目和国家国际科技合作平台、参与科技交流活动、参评科技合作先进单位等。</w:t>
      </w:r>
    </w:p>
    <w:p w14:paraId="1337FA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国合基地举办国际科技合作活动，取得重要影响和成效的，择优给予省科技合作与交流活动经费补助。</w:t>
      </w:r>
    </w:p>
    <w:p w14:paraId="158588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鼓励国合基地布局建设海外研发中心、海外科技孵化器、协同创新中心等科技合作平台载体，符合条件的可以纳入省离岸创新创业基地予以支持。鼓励国合基地引进海外科技人才，符合条件的可以纳入相关人才计划予以支持。</w:t>
      </w:r>
    </w:p>
    <w:p w14:paraId="6D3CE9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鼓励国合基地提质升级，被认定为国家国际科技合作基地或科技部“一带一路”联合实验室的，可以通过后补助合作项目等方式予以支持。</w:t>
      </w:r>
    </w:p>
    <w:p w14:paraId="1EE1E1D0">
      <w:pPr>
        <w:pStyle w:val="6"/>
        <w:bidi w:val="0"/>
        <w:rPr>
          <w:rFonts w:hint="eastAsia"/>
        </w:rPr>
      </w:pPr>
      <w:r>
        <w:rPr>
          <w:rFonts w:hint="eastAsia"/>
        </w:rPr>
        <w:t>第七章</w:t>
      </w:r>
      <w:r>
        <w:rPr>
          <w:rFonts w:hint="eastAsia"/>
          <w:lang w:eastAsia="zh-CN"/>
        </w:rPr>
        <w:t>　</w:t>
      </w:r>
      <w:r>
        <w:rPr>
          <w:rFonts w:hint="eastAsia"/>
        </w:rPr>
        <w:t>退出机制</w:t>
      </w:r>
    </w:p>
    <w:p w14:paraId="1026BA5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国合基地升级为国家国际科技合作平台的，自动退出省科技创新平台序列，但仍可享受原有相关支持政策。</w:t>
      </w:r>
    </w:p>
    <w:p w14:paraId="4E632C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国合基地出现以下情形之一的，省科技厅取消其资格：</w:t>
      </w:r>
    </w:p>
    <w:p w14:paraId="66FB16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1.年度评价等次为不合格且限期整改（一般为3个月）仍不合格的；</w:t>
      </w:r>
    </w:p>
    <w:p w14:paraId="2C1E5F5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2.无正当理由不参加评价或中途退出评价的；</w:t>
      </w:r>
    </w:p>
    <w:p w14:paraId="0115236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3.建设期内拒不提交年度报告的；</w:t>
      </w:r>
    </w:p>
    <w:p w14:paraId="145F85B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4.重大事项调整不及时报备的；</w:t>
      </w:r>
    </w:p>
    <w:p w14:paraId="7B7EAF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5.依托单位出现重大失信行为、发生重大安全事故或严重违背科研伦理的；</w:t>
      </w:r>
    </w:p>
    <w:p w14:paraId="55BBA05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6.其他应当被取消资格的情形。</w:t>
      </w:r>
    </w:p>
    <w:p w14:paraId="734D91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依托单位可通过主管部门向省科技厅提出取消国合基地资格申请，省科技厅做出同意取消或者不同意取消的决定。</w:t>
      </w:r>
    </w:p>
    <w:p w14:paraId="78E16E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被取消国合基地资格的单位停止享受相关支持政策。</w:t>
      </w:r>
    </w:p>
    <w:p w14:paraId="3CC68149">
      <w:pPr>
        <w:pStyle w:val="6"/>
        <w:bidi w:val="0"/>
        <w:rPr>
          <w:rFonts w:hint="eastAsia"/>
        </w:rPr>
      </w:pPr>
      <w:r>
        <w:rPr>
          <w:rFonts w:hint="eastAsia"/>
        </w:rPr>
        <w:t>第八章</w:t>
      </w:r>
      <w:r>
        <w:rPr>
          <w:rFonts w:hint="eastAsia"/>
          <w:lang w:eastAsia="zh-CN"/>
        </w:rPr>
        <w:t>　</w:t>
      </w:r>
      <w:r>
        <w:rPr>
          <w:rFonts w:hint="eastAsia"/>
        </w:rPr>
        <w:t>附</w:t>
      </w:r>
      <w:r>
        <w:rPr>
          <w:rFonts w:hint="eastAsia"/>
          <w:lang w:eastAsia="zh-CN"/>
        </w:rPr>
        <w:t>　</w:t>
      </w:r>
      <w:r>
        <w:rPr>
          <w:rFonts w:hint="eastAsia"/>
        </w:rPr>
        <w:t>则</w:t>
      </w:r>
    </w:p>
    <w:p w14:paraId="5ECAEB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国合基地名称为“山东省+国别（地区）+技术领域+国合基地类别”。</w:t>
      </w:r>
    </w:p>
    <w:p w14:paraId="7562000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国合基地统一悬挂“山东省国际科技合作基地”标</w:t>
      </w:r>
      <w:r>
        <w:rPr>
          <w:rFonts w:hint="eastAsia" w:ascii="Times New Roman" w:hAnsi="Times New Roman" w:eastAsia="仿宋_GB2312" w:cs="仿宋_GB2312"/>
          <w:color w:val="000000"/>
          <w:spacing w:val="-6"/>
          <w:w w:val="100"/>
          <w:sz w:val="24"/>
          <w:szCs w:val="24"/>
        </w:rPr>
        <w:t xml:space="preserve">牌，英文表述为“Shandong International Science &amp; Technology </w:t>
      </w:r>
      <w:r>
        <w:rPr>
          <w:rFonts w:hint="eastAsia" w:ascii="Times New Roman" w:hAnsi="Times New Roman" w:eastAsia="仿宋_GB2312" w:cs="仿宋_GB2312"/>
          <w:color w:val="000000"/>
          <w:spacing w:val="0"/>
          <w:w w:val="100"/>
          <w:sz w:val="24"/>
          <w:szCs w:val="24"/>
        </w:rPr>
        <w:t>Cooperation Base”。</w:t>
      </w:r>
    </w:p>
    <w:p w14:paraId="54E626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本办法由省科技厅负责解释。</w:t>
      </w:r>
    </w:p>
    <w:p w14:paraId="66E02B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本办法自2022年12月15日起实施，有效期至2027年12月14日。原《山东省国际科技合作基地管理办法》（鲁科字〔2018〕20号）同时废止。</w:t>
      </w:r>
    </w:p>
    <w:p w14:paraId="58B094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93A44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（注：省科技厅于2022年11月24日印发）</w:t>
      </w:r>
    </w:p>
    <w:p w14:paraId="4F27142A">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8C037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AB198CC">
      <w:pPr>
        <w:pStyle w:val="2"/>
        <w:bidi w:val="0"/>
        <w:rPr>
          <w:rFonts w:hint="eastAsia"/>
        </w:rPr>
      </w:pPr>
      <w:r>
        <w:rPr>
          <w:rFonts w:hint="eastAsia"/>
        </w:rPr>
        <w:t>枣庄市重点实验室建设与运行管理办法</w:t>
      </w:r>
    </w:p>
    <w:p w14:paraId="7D1D42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F80C9C9">
      <w:pPr>
        <w:pStyle w:val="6"/>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6ADF2A5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为规范和加强枣庄市重点实验室建设和运行管理，根据山东省科技厅《关于改进和加强山东省级重点实验室建设的意见》等有关文件精神，结合我市实际，制定本办法。</w:t>
      </w:r>
    </w:p>
    <w:p w14:paraId="245A9CC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是枣庄市科技创新体系的重要组成部分，是依托高等院校、科研院所和企业等单位建设的，组织高水平基础和应用基础研究、共性和关键技术研究、聚集和培养优秀科技人才、开展学术交流和科技合作的重要基地。</w:t>
      </w:r>
    </w:p>
    <w:p w14:paraId="0BAFD7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市重点实验室的主要任务是：</w:t>
      </w:r>
    </w:p>
    <w:p w14:paraId="41745C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（一）根据我市科技发展规划，针对学科发展前沿和国民经济、社会发展需求，开展创新性研究，为实施创新驱动发展战略提供创新源泉和包容开放的创新环境；</w:t>
      </w:r>
    </w:p>
    <w:p w14:paraId="1E2CF9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（二）瞄准高技术前沿、针对产业和行业发展中的重大需求，开展基础和应用基础研究、共性和关键技术研究，提高行业技术水平和企业自主创新能力；</w:t>
      </w:r>
    </w:p>
    <w:p w14:paraId="6BF48F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（三）组织重要技术标准的研究制定；</w:t>
      </w:r>
    </w:p>
    <w:p w14:paraId="6330CFC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（四）集聚和培养高层次科学研究和工程技术人才；</w:t>
      </w:r>
    </w:p>
    <w:p w14:paraId="5FAE28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（五）加强行业科技合作与交流，开放和共享科技资源，开展产学研合作，推动技术扩散和技术储备，促进科技成果转移转化。</w:t>
      </w:r>
    </w:p>
    <w:p w14:paraId="0395AF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市重点实验室实行人财物相对独立的管理体制和“开放、流动、联合、竞争”的运行机制。</w:t>
      </w:r>
    </w:p>
    <w:p w14:paraId="76C703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市重点实验室坚持择优支持、动态调整和定期考核评估机制。</w:t>
      </w:r>
    </w:p>
    <w:p w14:paraId="3FDB22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市各级各类科技计划应当按照项目、基地、人才相结合的原则，优先支持有条件的市重点实验室承担，支持重点实验室条件建设、开放运行、自主创新研究、人才引进和成果转化等。</w:t>
      </w:r>
    </w:p>
    <w:p w14:paraId="054C808C">
      <w:pPr>
        <w:pStyle w:val="6"/>
        <w:bidi w:val="0"/>
        <w:rPr>
          <w:rFonts w:hint="eastAsia"/>
        </w:rPr>
      </w:pPr>
      <w:r>
        <w:rPr>
          <w:rFonts w:hint="eastAsia"/>
        </w:rPr>
        <w:t>第二章</w:t>
      </w:r>
      <w:r>
        <w:rPr>
          <w:rFonts w:hint="eastAsia"/>
          <w:lang w:eastAsia="zh-CN"/>
        </w:rPr>
        <w:t>　</w:t>
      </w:r>
      <w:r>
        <w:rPr>
          <w:rFonts w:hint="eastAsia"/>
        </w:rPr>
        <w:t>职</w:t>
      </w:r>
      <w:r>
        <w:rPr>
          <w:rFonts w:hint="eastAsia"/>
          <w:lang w:eastAsia="zh-CN"/>
        </w:rPr>
        <w:t>　</w:t>
      </w:r>
      <w:r>
        <w:rPr>
          <w:rFonts w:hint="eastAsia"/>
        </w:rPr>
        <w:t>责</w:t>
      </w:r>
    </w:p>
    <w:p w14:paraId="166210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市科技局是市重点实验室的归口管理部门，主要职责是：</w:t>
      </w:r>
    </w:p>
    <w:p w14:paraId="55ECAE8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（一）制定市重点实验室发展方针和政策，统筹和指导市重点实验室的建设和运行；</w:t>
      </w:r>
    </w:p>
    <w:p w14:paraId="3B11E6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（二）编制和组织实施市重点实验室总体规划和发展计划；</w:t>
      </w:r>
    </w:p>
    <w:p w14:paraId="7318D0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（三）批准市重点实验室的建立、调整和撤销。与市重点实验室签订工作计划。组织市重点实验室评估和检查。</w:t>
      </w:r>
    </w:p>
    <w:p w14:paraId="4D0EB6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市直有关部门和各区（市）、枣庄高新区科技局是市重点实验室的行政主管部门，主要职责是：</w:t>
      </w:r>
    </w:p>
    <w:p w14:paraId="07F7AC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（一）贯彻国家、省和市有关重点实验室建设和管理的方针、政策和规章，支持市重点实验室的建设和发展；</w:t>
      </w:r>
    </w:p>
    <w:p w14:paraId="3E93125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（二）及时落实市重点实验室建设运行经费；</w:t>
      </w:r>
    </w:p>
    <w:p w14:paraId="07CB2B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（三）协助做好市重点实验室的评估考核工作。</w:t>
      </w:r>
    </w:p>
    <w:p w14:paraId="5AF089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依托单位是市重点实验室建设和运行管理的具体负责单位，主要职责是：</w:t>
      </w:r>
    </w:p>
    <w:p w14:paraId="17E7B0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（一）指导市重点实验室的运行和管理，组织实施市重点实验室建设；</w:t>
      </w:r>
    </w:p>
    <w:p w14:paraId="0F4784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（二）优先支持市重点实验室，并提供相应的条件保障，解决市重点实验室建设与运行中的有关问题；</w:t>
      </w:r>
    </w:p>
    <w:p w14:paraId="268870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（三）负责聘任实验室主任、副主任，学术委员会主任、副主任及委员；</w:t>
      </w:r>
    </w:p>
    <w:p w14:paraId="1F7889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（四）对市重点实验室进行年度考核，配合市科技局做好评估和检查；</w:t>
      </w:r>
    </w:p>
    <w:p w14:paraId="48F04C3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（五）根据学术委员会建议，提出市重点实验室名称、研究方向、发展目标、组织结构等重大调整意见报市科技局。</w:t>
      </w:r>
    </w:p>
    <w:p w14:paraId="6150C764">
      <w:pPr>
        <w:pStyle w:val="6"/>
        <w:bidi w:val="0"/>
        <w:rPr>
          <w:rFonts w:hint="eastAsia"/>
        </w:rPr>
      </w:pPr>
      <w:r>
        <w:rPr>
          <w:rFonts w:hint="eastAsia"/>
        </w:rPr>
        <w:t>第三章</w:t>
      </w:r>
      <w:r>
        <w:rPr>
          <w:rFonts w:hint="eastAsia"/>
          <w:lang w:eastAsia="zh-CN"/>
        </w:rPr>
        <w:t>　</w:t>
      </w:r>
      <w:r>
        <w:rPr>
          <w:rFonts w:hint="eastAsia"/>
        </w:rPr>
        <w:t>建</w:t>
      </w:r>
      <w:r>
        <w:rPr>
          <w:rFonts w:hint="eastAsia"/>
          <w:lang w:eastAsia="zh-CN"/>
        </w:rPr>
        <w:t>　</w:t>
      </w:r>
      <w:r>
        <w:rPr>
          <w:rFonts w:hint="eastAsia"/>
        </w:rPr>
        <w:t>设</w:t>
      </w:r>
    </w:p>
    <w:p w14:paraId="26E810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根据全市科技发展规划、主导产业转型升级和战略性新兴产业培育需求，加强市重点实验室顶层设计和规划布局，择优遴选建设，保持适度建设规模。市科技局公开发布市重点实验室建设通知，由有关部门和单位组织申报。</w:t>
      </w:r>
    </w:p>
    <w:p w14:paraId="5A69984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Style w:val="14"/>
          <w:rFonts w:hint="eastAsia"/>
          <w:lang w:eastAsia="zh-CN"/>
        </w:rPr>
        <w:t>　</w:t>
      </w:r>
      <w:r>
        <w:rPr>
          <w:rFonts w:hint="eastAsia" w:ascii="Times New Roman" w:hAnsi="Times New Roman" w:eastAsia="仿宋_GB2312" w:cs="仿宋_GB2312"/>
          <w:color w:val="000000"/>
          <w:spacing w:val="0"/>
          <w:w w:val="100"/>
          <w:sz w:val="24"/>
          <w:szCs w:val="24"/>
        </w:rPr>
        <w:t>申请新建市重点实验室须为已运行和对外开放的各类实验室，并满足下列条件：</w:t>
      </w:r>
    </w:p>
    <w:p w14:paraId="1118125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（一）符合市级重点实验室建设条件要求，从事应用基础研究或共性技术研究；在研究方向上，应符合我市经济与科技发展战略，重点解决地方经济发展中的重大科技问题；</w:t>
      </w:r>
    </w:p>
    <w:p w14:paraId="729F7A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（二）研究实力强，在本领域有代表性，有能力承担国家、省、市科研任务；</w:t>
      </w:r>
    </w:p>
    <w:p w14:paraId="465474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（三）初步形成良好的学术研究氛围和较为完善的科研管理制度；</w:t>
      </w:r>
    </w:p>
    <w:p w14:paraId="1D51231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（四）具有结构合理的高水平科研队伍，固定研究人员不少于15人，其中，硕士及以上学历或具有高级职称的研究人员不低于三分之一；</w:t>
      </w:r>
    </w:p>
    <w:p w14:paraId="2BD1D1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（五）具备良好的科研实验条件，实验室面积应在500平方米以上，科研仪器设备总值应在500万元以上；</w:t>
      </w:r>
    </w:p>
    <w:p w14:paraId="034A2C9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（六）依托单位能为实验室提供后勤保障及相应经费等配套条件，保证实验室科研工作和开展国内外学术合作交流的基本需要。</w:t>
      </w:r>
    </w:p>
    <w:p w14:paraId="15D232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Style w:val="14"/>
          <w:rFonts w:hint="eastAsia"/>
          <w:lang w:eastAsia="zh-CN"/>
        </w:rPr>
        <w:t>　</w:t>
      </w:r>
      <w:r>
        <w:rPr>
          <w:rFonts w:hint="eastAsia" w:ascii="Times New Roman" w:hAnsi="Times New Roman" w:eastAsia="仿宋_GB2312" w:cs="仿宋_GB2312"/>
          <w:color w:val="000000"/>
          <w:spacing w:val="0"/>
          <w:w w:val="100"/>
          <w:sz w:val="24"/>
          <w:szCs w:val="24"/>
        </w:rPr>
        <w:t>申报市重点实验室依照下列程序：</w:t>
      </w:r>
    </w:p>
    <w:p w14:paraId="4DF122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（一）依托单位按照通知要求提出申请，填写《枣庄市重点实验室建设申请书》，与其他申报材料一起报主管部门；</w:t>
      </w:r>
    </w:p>
    <w:p w14:paraId="79522B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（二）依托单位的主管部门负责对申报单位和申报材料进行初审，并确认有关的建设经费后，报市科技局。</w:t>
      </w:r>
    </w:p>
    <w:p w14:paraId="5FFE65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依托单位为中央、省驻枣单位和市直有关企事业单位的，可直接向市科技局申报。</w:t>
      </w:r>
    </w:p>
    <w:p w14:paraId="771F9B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市科技局组织专家对申报的市重点实验室进行评审。对通过评审的市重点实验室，予以批准建设，并填写《枣庄市重点实验室建设任务书》。</w:t>
      </w:r>
    </w:p>
    <w:p w14:paraId="5F737C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市重点实验室建设期限一般不超过两年，建设期间，可以市重点实验室的名义开展相关工作。依托单位应提供建设期间所需的相关条件保障。</w:t>
      </w:r>
    </w:p>
    <w:p w14:paraId="62D5A23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实验室建设计划完成后，由依托单位向市科技局提交验收申请，市科技局组织专家依据《枣庄市重点实验室建设任务书》进行验收。验收合格的由市科技局授予标志牌；验收不合格的，限期整改，整改后仍不合格的，取消资格。</w:t>
      </w:r>
    </w:p>
    <w:p w14:paraId="0C725A6C">
      <w:pPr>
        <w:pStyle w:val="6"/>
        <w:bidi w:val="0"/>
        <w:rPr>
          <w:rFonts w:hint="eastAsia"/>
        </w:rPr>
      </w:pPr>
      <w:r>
        <w:rPr>
          <w:rFonts w:hint="eastAsia"/>
        </w:rPr>
        <w:t>第四章</w:t>
      </w:r>
      <w:r>
        <w:rPr>
          <w:rFonts w:hint="eastAsia"/>
          <w:lang w:eastAsia="zh-CN"/>
        </w:rPr>
        <w:t>　</w:t>
      </w:r>
      <w:r>
        <w:rPr>
          <w:rFonts w:hint="eastAsia"/>
        </w:rPr>
        <w:t>运</w:t>
      </w:r>
      <w:r>
        <w:rPr>
          <w:rFonts w:hint="eastAsia"/>
          <w:lang w:eastAsia="zh-CN"/>
        </w:rPr>
        <w:t>　</w:t>
      </w:r>
      <w:r>
        <w:rPr>
          <w:rFonts w:hint="eastAsia"/>
        </w:rPr>
        <w:t>行</w:t>
      </w:r>
    </w:p>
    <w:p w14:paraId="201E33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市重点实验室实行依托单位领导下的主任负责制。</w:t>
      </w:r>
    </w:p>
    <w:p w14:paraId="6E5A76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市重点实验室主任应当是本领域高水平的学术带头人，具有较强的组织管理能力，一般不超过五十五岁。市重点实验室主任任期五年，连任不超过两届。每年在市重点实验室工作时间一般不少于六个月，特殊情况应当报市科技局。</w:t>
      </w:r>
    </w:p>
    <w:p w14:paraId="78D6E9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学术委员会是市重点实验室的学术指导机构，职责是审议市重点实验室的目标、研究方向、重大学术活动、年度工作计划和总结。学术委员会主任一般应当由非依托单位人员担任。</w:t>
      </w:r>
    </w:p>
    <w:p w14:paraId="2653F7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学术委员会由国内外优秀专家组成，人数不超过十三人，其中依托单位人员不超过三分之一。学术委员会会议每年至少召开一次，每次实到人数不少于全体委员的三分之二。委员任期五年，每次换届应更换三分之一以上，两次不出席学术委员会会议的应当予以更换。</w:t>
      </w:r>
    </w:p>
    <w:p w14:paraId="1B6AE5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市重点实验室由固定人员和流动人员组成。固定人员包括研究人员、技术人员和管理人员，流动人员包括访问学者、博士后研究人员。</w:t>
      </w:r>
    </w:p>
    <w:p w14:paraId="333DAB5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市重点实验室人员实行聘任制，由市重点实验室主任负责聘任。</w:t>
      </w:r>
    </w:p>
    <w:p w14:paraId="322124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市重点实验室按照研究方向和研究内容设置研究单元，保持人员结构和规模合理，并适当流动。</w:t>
      </w:r>
    </w:p>
    <w:p w14:paraId="40399E0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市重点实验室应当注重学术梯队和优秀中青年队伍建设，稳定高水平技术队伍，加强研究生培养。</w:t>
      </w:r>
    </w:p>
    <w:p w14:paraId="05DC95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应当围绕主要任务和研究方向设立自主研究课题，组织团队开展持续深入的系统性研究；少部分课题可由固定人员或团队自由申请，开展探索性的自主选题研究。应当注重支持青年科技人员，鼓励实验技术方法的创新研究。研究课题应规定研究期限，由市重点实验室负责管理。</w:t>
      </w:r>
    </w:p>
    <w:p w14:paraId="610BF4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市重点实验室应加大开放力度，把实验室建设成为本领域公共研究平台，面向企业特别是中小企业提供技术服务；应重视科学普及，向社会公众开放；要积极开展科技合作和交流，参与重大科技合作计划。</w:t>
      </w:r>
    </w:p>
    <w:p w14:paraId="1C97C6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市重点实验室应当建立访问学者制度，并通过开放课题等方式，吸引国内外高水平研究人员与市重点实验室开展合作研究。</w:t>
      </w:r>
    </w:p>
    <w:p w14:paraId="51EA879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市重点实验室应当保障科研仪器的高效运转，大型仪器设备应加入山东省大型科学仪器共享服务平台，面向社会开放共享，并按照有关规定和要求实施数据共享。</w:t>
      </w:r>
    </w:p>
    <w:p w14:paraId="4E0F17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市重点实验室应当结合自身特点，加强与产业界的联系与合作，牵头或参与组建产业技术研究院，有针对性开展研发活动，推动科技成果转移转化，服务创新创业。</w:t>
      </w:r>
    </w:p>
    <w:p w14:paraId="2B8E340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市重点实验室应当重视科学道德和学风建设，营造宽松民主、潜心研究的科研环境，开展经常性、多种形式的学术交流活动。</w:t>
      </w:r>
    </w:p>
    <w:p w14:paraId="355D2CF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市重点实验室应当重视和加强运行管理，积极创新管理体制和运行机制，建立健全内部规章制度，加强室务公开，重大事项决策要公开透明。严格遵守国家有关保密规定。</w:t>
      </w:r>
    </w:p>
    <w:p w14:paraId="511FFFE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市重点实验室应当加强知识产权保护。在市重点实验室完成的专著、论文、软件、数据库等研究成果均应标注市重点实验室名称，专利申请、技术成果转让、申报奖励等按照国家有关规定办理。</w:t>
      </w:r>
    </w:p>
    <w:p w14:paraId="055EE2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Style w:val="14"/>
          <w:rFonts w:hint="eastAsia"/>
          <w:lang w:eastAsia="zh-CN"/>
        </w:rPr>
        <w:t>　</w:t>
      </w:r>
      <w:r>
        <w:rPr>
          <w:rFonts w:hint="eastAsia" w:ascii="Times New Roman" w:hAnsi="Times New Roman" w:eastAsia="仿宋_GB2312" w:cs="仿宋_GB2312"/>
          <w:color w:val="000000"/>
          <w:spacing w:val="0"/>
          <w:w w:val="100"/>
          <w:sz w:val="24"/>
          <w:szCs w:val="24"/>
        </w:rPr>
        <w:t>市重点实验室需要更名、变更研究方向或进行结构调整、重组的，须由依托单位提出书面报告，经学术委员会论证，报市科技局审批。</w:t>
      </w:r>
    </w:p>
    <w:p w14:paraId="0E0A26D2">
      <w:pPr>
        <w:pStyle w:val="6"/>
        <w:bidi w:val="0"/>
        <w:rPr>
          <w:rFonts w:hint="eastAsia"/>
        </w:rPr>
      </w:pPr>
      <w:r>
        <w:rPr>
          <w:rFonts w:hint="eastAsia"/>
        </w:rPr>
        <w:t>第五章</w:t>
      </w:r>
      <w:r>
        <w:rPr>
          <w:rFonts w:hint="eastAsia"/>
          <w:lang w:eastAsia="zh-CN"/>
        </w:rPr>
        <w:t>　</w:t>
      </w:r>
      <w:r>
        <w:rPr>
          <w:rFonts w:hint="eastAsia"/>
        </w:rPr>
        <w:t>考核与评估</w:t>
      </w:r>
    </w:p>
    <w:p w14:paraId="3EB4FD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依托单位应当对市重点实验室进行年度考核，考核结果会同市重点实验室上一年度工作报告于4月底报市科技局备案。</w:t>
      </w:r>
    </w:p>
    <w:p w14:paraId="37C30CC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根据年度考核情况，市科技局会同主管部门和依托单位，每年对部分市重点实验室进行现场检查，发现、研究和解决市重点实验室存在的问题。</w:t>
      </w:r>
    </w:p>
    <w:p w14:paraId="1AEB2C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现场检查的内容主要包括听取实验室主任工作报告、考察实验室、召开座谈会等。</w:t>
      </w:r>
    </w:p>
    <w:p w14:paraId="2BC85E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市科技局对市重点实验室进行定期评估。原则上三年为一个评估周期。组织专家组或委托评估机构开展具体评估工作。</w:t>
      </w:r>
    </w:p>
    <w:p w14:paraId="317263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评估主要对市重点实验室三年的整体运行状况进行综合评价，指标包括研究水平与贡献、队伍建设与人才培养、开放交流与运行管理、成果转移转化和服务地方经济发展等。</w:t>
      </w:r>
    </w:p>
    <w:p w14:paraId="71CC164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Style w:val="14"/>
          <w:rFonts w:hint="eastAsia" w:eastAsia="方正黑体简体"/>
          <w:lang w:eastAsia="zh-CN"/>
        </w:rPr>
        <w:t>　</w:t>
      </w:r>
      <w:r>
        <w:rPr>
          <w:rFonts w:hint="eastAsia" w:ascii="Times New Roman" w:hAnsi="Times New Roman" w:eastAsia="仿宋_GB2312" w:cs="仿宋_GB2312"/>
          <w:color w:val="000000"/>
          <w:spacing w:val="0"/>
          <w:w w:val="100"/>
          <w:sz w:val="24"/>
          <w:szCs w:val="24"/>
        </w:rPr>
        <w:t>市科技局根据市重点实验室定期评估成绩，结合年度考核情况，确定市重点实验室评估结果。</w:t>
      </w:r>
    </w:p>
    <w:p w14:paraId="70E31C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评估结果分为优秀、合格、不合格三个等级。对评估结果优秀的实验室，优先推荐申报省重点实验室；对评估为不合格的实验室，限期进行整改，整改仍不合格的予以摘牌。</w:t>
      </w:r>
    </w:p>
    <w:p w14:paraId="12B90B4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对评估期（或建设期）内被评为国家或省重点实验室的，当年不再进行评估（或验收），直接评为优秀。已经是国家或省重点实验室的，评估期内参加国家或省重点实验室评估为优秀的，当年不再参加评估，直接评为优秀。</w:t>
      </w:r>
    </w:p>
    <w:p w14:paraId="299B46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第三十五条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支持高等院校、科研院所和企业申报国家和省重点实验室，对获批国家重点实验室、省重点实验室的给予一次性资金奖励。</w:t>
      </w:r>
    </w:p>
    <w:p w14:paraId="5B949535">
      <w:pPr>
        <w:pStyle w:val="6"/>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1A20C4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第三十六条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市重点实验室统一命名为“枣庄市XXX重点实验室”。</w:t>
      </w:r>
    </w:p>
    <w:p w14:paraId="5073EC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第三十七条</w:t>
      </w:r>
      <w:r>
        <w:rPr>
          <w:rFonts w:hint="eastAsia" w:ascii="Times New Roman" w:hAnsi="Times New Roman" w:eastAsia="仿宋_GB2312" w:cs="仿宋_GB2312"/>
          <w:color w:val="000000"/>
          <w:spacing w:val="0"/>
          <w:w w:val="100"/>
          <w:sz w:val="24"/>
          <w:szCs w:val="24"/>
          <w:lang w:eastAsia="zh-CN"/>
        </w:rPr>
        <w:t>　</w:t>
      </w:r>
      <w:r>
        <w:rPr>
          <w:rFonts w:hint="eastAsia" w:ascii="Times New Roman" w:hAnsi="Times New Roman" w:eastAsia="仿宋_GB2312" w:cs="仿宋_GB2312"/>
          <w:color w:val="000000"/>
          <w:spacing w:val="0"/>
          <w:w w:val="100"/>
          <w:sz w:val="24"/>
          <w:szCs w:val="24"/>
        </w:rPr>
        <w:t>本管理办法由市科学技术局负责解释。</w:t>
      </w:r>
    </w:p>
    <w:p w14:paraId="245D0B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第三十八条</w:t>
      </w:r>
      <w:r>
        <w:rPr>
          <w:rStyle w:val="14"/>
          <w:rFonts w:hint="eastAsia"/>
          <w:lang w:eastAsia="zh-CN"/>
        </w:rPr>
        <w:t>　</w:t>
      </w:r>
      <w:r>
        <w:rPr>
          <w:rFonts w:hint="eastAsia" w:ascii="Times New Roman" w:hAnsi="Times New Roman" w:eastAsia="仿宋_GB2312" w:cs="仿宋_GB2312"/>
          <w:color w:val="000000"/>
          <w:spacing w:val="0"/>
          <w:w w:val="100"/>
          <w:sz w:val="24"/>
          <w:szCs w:val="24"/>
        </w:rPr>
        <w:t>本管理办法自发布之日起施行。</w:t>
      </w:r>
    </w:p>
    <w:p w14:paraId="107397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08C2CC3">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88CF5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BE0BC0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587E6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72A03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88F4A2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711E2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5A7B1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0DF0D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9F981D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Times New Roman" w:hAnsi="Times New Roman" w:eastAsia="方正准圆简体" w:cs="方正准圆简体"/>
          <w:color w:val="000000"/>
          <w:spacing w:val="0"/>
          <w:w w:val="100"/>
          <w:sz w:val="48"/>
          <w:szCs w:val="48"/>
          <w:u w:val="none"/>
        </w:rPr>
      </w:pPr>
      <w:r>
        <w:rPr>
          <w:sz w:val="24"/>
        </w:rPr>
        <mc:AlternateContent>
          <mc:Choice Requires="wps">
            <w:drawing>
              <wp:anchor distT="0" distB="0" distL="114300" distR="114300" simplePos="0" relativeHeight="251670528" behindDoc="1" locked="0" layoutInCell="1" allowOverlap="1">
                <wp:simplePos x="0" y="0"/>
                <wp:positionH relativeFrom="column">
                  <wp:posOffset>1822450</wp:posOffset>
                </wp:positionH>
                <wp:positionV relativeFrom="paragraph">
                  <wp:posOffset>543560</wp:posOffset>
                </wp:positionV>
                <wp:extent cx="1797050" cy="274320"/>
                <wp:effectExtent l="4445" t="5080" r="12065" b="10160"/>
                <wp:wrapNone/>
                <wp:docPr id="13" name="文本框 13"/>
                <wp:cNvGraphicFramePr/>
                <a:graphic xmlns:a="http://schemas.openxmlformats.org/drawingml/2006/main">
                  <a:graphicData uri="http://schemas.microsoft.com/office/word/2010/wordprocessingShape">
                    <wps:wsp>
                      <wps:cNvSpPr txBox="1"/>
                      <wps:spPr>
                        <a:xfrm>
                          <a:off x="2481580" y="3568065"/>
                          <a:ext cx="1797050" cy="2743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ABFECBE">
                            <w:pPr>
                              <w:rPr>
                                <w:color w:val="000000" w:themeColor="text1"/>
                                <w14:textFill>
                                  <w14:solidFill>
                                    <w14:schemeClr w14:val="tx1"/>
                                  </w14:solidFill>
                                </w14:textFill>
                              </w:rPr>
                            </w:pP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KE JI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REN</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CAI</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ZHENG CE</w:t>
                            </w:r>
                          </w:p>
                        </w:txbxContent>
                      </wps:txbx>
                      <wps:bodyPr rot="0" spcFirstLastPara="0" vertOverflow="overflow" horzOverflow="overflow" vert="horz" wrap="square" lIns="91440" tIns="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42.8pt;height:21.6pt;width:141.5pt;z-index:-251645952;mso-width-relative:page;mso-height-relative:page;" fillcolor="#FFFFFF [3201]" filled="t" stroked="t" coordsize="21600,21600" o:gfxdata="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l&#10;j9Fm2QAAAAoBAAAPAAAAAAAAAAEAIAAAACIAAABkcnMvZG93bnJldi54bWxQSwECFAAUAAAACACH&#10;TuJA0eO6JlwCAADCBAAADgAAAAAAAAABACAAAAAoAQAAZHJzL2Uyb0RvYy54bWxQSwUGAAAAAAYA&#10;BgBZAQAA9gUAAAAA&#10;">
                <v:fill on="t" focussize="0,0"/>
                <v:stroke weight="0.5pt" color="#FFFFFF [3212]" joinstyle="round"/>
                <v:imagedata o:title=""/>
                <o:lock v:ext="edit" aspectratio="f"/>
                <v:textbox inset="2.54mm,0mm,2.54mm,1.27mm">
                  <w:txbxContent>
                    <w:p w14:paraId="3ABFECBE">
                      <w:pPr>
                        <w:rPr>
                          <w:color w:val="000000" w:themeColor="text1"/>
                          <w14:textFill>
                            <w14:solidFill>
                              <w14:schemeClr w14:val="tx1"/>
                            </w14:solidFill>
                          </w14:textFill>
                        </w:rPr>
                      </w:pP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KE JI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REN</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w:t>
                      </w:r>
                      <w:r>
                        <w:rPr>
                          <w:rFonts w:hint="eastAsia" w:ascii="方正细黑一简体" w:hAnsi="方正细黑一简体" w:eastAsia="方正细黑一简体" w:cs="方正细黑一简体"/>
                          <w:color w:val="000000" w:themeColor="text1"/>
                          <w:spacing w:val="0"/>
                          <w:w w:val="100"/>
                          <w:sz w:val="18"/>
                          <w:szCs w:val="18"/>
                          <w:lang w:val="en-US" w:eastAsia="zh-CN"/>
                          <w14:textFill>
                            <w14:solidFill>
                              <w14:schemeClr w14:val="tx1"/>
                            </w14:solidFill>
                          </w14:textFill>
                        </w:rPr>
                        <w:t>CAI</w:t>
                      </w:r>
                      <w:r>
                        <w:rPr>
                          <w:rFonts w:hint="eastAsia" w:ascii="方正细黑一简体" w:hAnsi="方正细黑一简体" w:eastAsia="方正细黑一简体" w:cs="方正细黑一简体"/>
                          <w:color w:val="000000" w:themeColor="text1"/>
                          <w:spacing w:val="0"/>
                          <w:w w:val="100"/>
                          <w:sz w:val="18"/>
                          <w:szCs w:val="18"/>
                          <w14:textFill>
                            <w14:solidFill>
                              <w14:schemeClr w14:val="tx1"/>
                            </w14:solidFill>
                          </w14:textFill>
                        </w:rPr>
                        <w:t xml:space="preserve"> ZHENG CE</w:t>
                      </w:r>
                    </w:p>
                  </w:txbxContent>
                </v:textbox>
              </v:shape>
            </w:pict>
          </mc:Fallback>
        </mc:AlternateContent>
      </w:r>
      <w:r>
        <w:rPr>
          <w:sz w:val="48"/>
        </w:rPr>
        <mc:AlternateContent>
          <mc:Choice Requires="wps">
            <w:drawing>
              <wp:anchor distT="0" distB="0" distL="114300" distR="114300" simplePos="0" relativeHeight="251669504" behindDoc="0" locked="0" layoutInCell="1" allowOverlap="1">
                <wp:simplePos x="0" y="0"/>
                <wp:positionH relativeFrom="column">
                  <wp:posOffset>1885315</wp:posOffset>
                </wp:positionH>
                <wp:positionV relativeFrom="paragraph">
                  <wp:posOffset>541655</wp:posOffset>
                </wp:positionV>
                <wp:extent cx="2714625"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2714625" cy="0"/>
                        </a:xfrm>
                        <a:prstGeom prst="line">
                          <a:avLst/>
                        </a:prstGeom>
                        <a:ln w="635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8.45pt;margin-top:42.65pt;height:0pt;width:213.75pt;z-index:251669504;mso-width-relative:page;mso-height-relative:page;" filled="f" stroked="t" coordsize="21600,21600" o:gfxdata="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0spI72AAA&#10;AAkBAAAPAAAAAAAAAAEAIAAAACIAAABkcnMvZG93bnJldi54bWxQSwECFAAUAAAACACHTuJAF7bj&#10;nOUBAACyAwAADgAAAAAAAAABACAAAAAnAQAAZHJzL2Uyb0RvYy54bWxQSwUGAAAAAAYABgBZAQAA&#10;fgUAAAAA&#10;">
                <v:fill on="f" focussize="0,0"/>
                <v:stroke weight="0.5pt" color="#000000 [3213]" miterlimit="8" joinstyle="miter" dashstyle="dash"/>
                <v:imagedata o:title=""/>
                <o:lock v:ext="edit" aspectratio="f"/>
              </v:line>
            </w:pict>
          </mc:Fallback>
        </mc:AlternateContent>
      </w:r>
      <w:r>
        <w:rPr>
          <w:sz w:val="48"/>
        </w:rPr>
        <mc:AlternateContent>
          <mc:Choice Requires="wps">
            <w:drawing>
              <wp:anchor distT="0" distB="0" distL="114300" distR="114300" simplePos="0" relativeHeight="251668480" behindDoc="0" locked="0" layoutInCell="1" allowOverlap="1">
                <wp:simplePos x="0" y="0"/>
                <wp:positionH relativeFrom="column">
                  <wp:posOffset>1885950</wp:posOffset>
                </wp:positionH>
                <wp:positionV relativeFrom="paragraph">
                  <wp:posOffset>508635</wp:posOffset>
                </wp:positionV>
                <wp:extent cx="2713990" cy="0"/>
                <wp:effectExtent l="0" t="4445" r="0" b="5080"/>
                <wp:wrapNone/>
                <wp:docPr id="15" name="直接连接符 15"/>
                <wp:cNvGraphicFramePr/>
                <a:graphic xmlns:a="http://schemas.openxmlformats.org/drawingml/2006/main">
                  <a:graphicData uri="http://schemas.microsoft.com/office/word/2010/wordprocessingShape">
                    <wps:wsp>
                      <wps:cNvCnPr/>
                      <wps:spPr>
                        <a:xfrm>
                          <a:off x="3025775" y="3336290"/>
                          <a:ext cx="2713990" cy="0"/>
                        </a:xfrm>
                        <a:prstGeom prst="line">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8.5pt;margin-top:40.05pt;height:0pt;width:213.7pt;z-index:251668480;mso-width-relative:page;mso-height-relative:page;" filled="f" stroked="t" coordsize="21600,21600" o:gfxdata="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QABj1gAAAAkBAAAPAAAAAAAAAAEAIAAAACIAAABkcnMvZG93bnJldi54bWxQSwECFAAUAAAA&#10;CACHTuJAsAm1tvABAAC/AwAADgAAAAAAAAABACAAAAAlAQAAZHJzL2Uyb0RvYy54bWxQSwUGAAAA&#10;AAYABgBZAQAAhwUAAAAA&#10;">
                <v:fill on="f" focussize="0,0"/>
                <v:stroke weight="0.5pt" color="#000000 [3213]" miterlimit="8" joinstyle="miter"/>
                <v:imagedata o:title=""/>
                <o:lock v:ext="edit" aspectratio="f"/>
              </v:line>
            </w:pict>
          </mc:Fallback>
        </mc:AlternateContent>
      </w:r>
      <w:r>
        <w:rPr>
          <w:rFonts w:hint="eastAsia" w:ascii="Times New Roman" w:hAnsi="Times New Roman" w:eastAsia="方正准圆简体" w:cs="方正准圆简体"/>
          <w:color w:val="000000"/>
          <w:spacing w:val="0"/>
          <w:w w:val="100"/>
          <w:sz w:val="48"/>
          <w:szCs w:val="48"/>
          <w:u w:val="none"/>
          <w:lang w:val="en-US" w:eastAsia="zh-CN"/>
        </w:rPr>
        <w:t xml:space="preserve">    </w:t>
      </w:r>
      <w:r>
        <w:rPr>
          <w:rFonts w:hint="eastAsia" w:ascii="Times New Roman" w:hAnsi="Times New Roman" w:eastAsia="方正准圆简体" w:cs="方正准圆简体"/>
          <w:color w:val="000000"/>
          <w:spacing w:val="20"/>
          <w:w w:val="100"/>
          <w:sz w:val="48"/>
          <w:szCs w:val="48"/>
          <w:u w:val="none"/>
          <w:lang w:val="en-US" w:eastAsia="zh-CN"/>
        </w:rPr>
        <w:t xml:space="preserve"> </w:t>
      </w:r>
      <w:r>
        <w:rPr>
          <w:rFonts w:hint="eastAsia" w:ascii="Times New Roman" w:hAnsi="Times New Roman" w:eastAsia="方正准圆简体" w:cs="方正准圆简体"/>
          <w:color w:val="000000"/>
          <w:spacing w:val="20"/>
          <w:w w:val="100"/>
          <w:sz w:val="48"/>
          <w:szCs w:val="48"/>
          <w:u w:val="none"/>
        </w:rPr>
        <w:t>科技</w:t>
      </w:r>
      <w:r>
        <w:rPr>
          <w:rFonts w:hint="eastAsia" w:ascii="Times New Roman" w:hAnsi="Times New Roman" w:eastAsia="方正准圆简体" w:cs="方正准圆简体"/>
          <w:color w:val="000000"/>
          <w:spacing w:val="20"/>
          <w:w w:val="100"/>
          <w:sz w:val="48"/>
          <w:szCs w:val="48"/>
          <w:u w:val="none"/>
          <w:lang w:val="en-US" w:eastAsia="zh-CN"/>
        </w:rPr>
        <w:t>人才</w:t>
      </w:r>
      <w:r>
        <w:rPr>
          <w:rFonts w:hint="eastAsia" w:ascii="Times New Roman" w:hAnsi="Times New Roman" w:eastAsia="方正准圆简体" w:cs="方正准圆简体"/>
          <w:color w:val="000000"/>
          <w:spacing w:val="20"/>
          <w:w w:val="100"/>
          <w:sz w:val="48"/>
          <w:szCs w:val="48"/>
          <w:u w:val="none"/>
        </w:rPr>
        <w:t>政</w:t>
      </w:r>
      <w:r>
        <w:rPr>
          <w:rFonts w:hint="eastAsia" w:ascii="Times New Roman" w:hAnsi="Times New Roman" w:eastAsia="方正准圆简体" w:cs="方正准圆简体"/>
          <w:color w:val="000000"/>
          <w:spacing w:val="0"/>
          <w:w w:val="100"/>
          <w:sz w:val="48"/>
          <w:szCs w:val="48"/>
          <w:u w:val="none"/>
        </w:rPr>
        <w:t>策</w:t>
      </w:r>
    </w:p>
    <w:p w14:paraId="35FB8DD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E21BA5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FA4F7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00BE2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6B0EEF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2B157D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7D2F08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8ADD6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19DB78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BB78C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0787CF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A97C7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5FCBA3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CFBC48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322B8F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06B92DE">
      <w:pPr>
        <w:pStyle w:val="2"/>
        <w:bidi w:val="0"/>
        <w:rPr>
          <w:rFonts w:hint="eastAsia"/>
        </w:rPr>
      </w:pPr>
      <w:r>
        <w:rPr>
          <w:rFonts w:hint="eastAsia"/>
        </w:rPr>
        <w:t>关于印发《山东省科学技术奖励办法实施细则》</w:t>
      </w:r>
    </w:p>
    <w:p w14:paraId="44755FC9">
      <w:pPr>
        <w:pStyle w:val="2"/>
        <w:bidi w:val="0"/>
        <w:rPr>
          <w:rFonts w:hint="eastAsia"/>
        </w:rPr>
      </w:pPr>
      <w:r>
        <w:rPr>
          <w:rFonts w:hint="eastAsia"/>
        </w:rPr>
        <w:t>的通知</w:t>
      </w:r>
    </w:p>
    <w:p w14:paraId="259D9503">
      <w:pPr>
        <w:pStyle w:val="3"/>
        <w:bidi w:val="0"/>
        <w:rPr>
          <w:rFonts w:hint="eastAsia"/>
        </w:rPr>
      </w:pPr>
    </w:p>
    <w:p w14:paraId="321C9458">
      <w:pPr>
        <w:pStyle w:val="3"/>
        <w:bidi w:val="0"/>
        <w:rPr>
          <w:rFonts w:hint="eastAsia"/>
        </w:rPr>
      </w:pPr>
      <w:r>
        <w:rPr>
          <w:rFonts w:hint="eastAsia"/>
        </w:rPr>
        <w:t>鲁科字〔2026〕43号</w:t>
      </w:r>
    </w:p>
    <w:p w14:paraId="4B83764C">
      <w:pPr>
        <w:rPr>
          <w:rFonts w:hint="eastAsia"/>
        </w:rPr>
      </w:pPr>
    </w:p>
    <w:p w14:paraId="07D665FD">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各市科技局，省直有关部门，各有关单位：</w:t>
      </w:r>
    </w:p>
    <w:p w14:paraId="21CBF4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为贯彻落实《山东省科学技术奖励办法》（省政府令第367号），进一步做好山东省科学技术奖励工作，省科技厅制定了《山东省科学技术奖励办法实施细则》，现印发给你们，请遵照执行。</w:t>
      </w:r>
    </w:p>
    <w:p w14:paraId="41F476B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F938554">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0CFB78FB">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eastAsia="zh-CN"/>
        </w:rPr>
      </w:pPr>
      <w:r>
        <w:rPr>
          <w:rFonts w:hint="eastAsia" w:ascii="Times New Roman" w:hAnsi="Times New Roman" w:eastAsia="仿宋_GB2312" w:cs="仿宋_GB2312"/>
          <w:color w:val="000000"/>
          <w:spacing w:val="0"/>
          <w:w w:val="100"/>
          <w:sz w:val="24"/>
          <w:szCs w:val="24"/>
        </w:rPr>
        <w:t>2026年6月4日</w:t>
      </w:r>
      <w:r>
        <w:rPr>
          <w:rFonts w:hint="eastAsia" w:ascii="Times New Roman" w:hAnsi="Times New Roman" w:eastAsia="仿宋_GB2312" w:cs="仿宋_GB2312"/>
          <w:color w:val="000000"/>
          <w:spacing w:val="0"/>
          <w:w w:val="100"/>
          <w:sz w:val="24"/>
          <w:szCs w:val="24"/>
          <w:lang w:val="en-US" w:eastAsia="zh-CN"/>
        </w:rPr>
        <w:t xml:space="preserve"> </w:t>
      </w:r>
    </w:p>
    <w:p w14:paraId="6C1CDD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85B0DD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68952779">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73B8407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A5C621F">
      <w:pPr>
        <w:pStyle w:val="2"/>
        <w:bidi w:val="0"/>
        <w:rPr>
          <w:rFonts w:hint="eastAsia"/>
        </w:rPr>
      </w:pPr>
      <w:r>
        <w:rPr>
          <w:rFonts w:hint="eastAsia"/>
        </w:rPr>
        <w:t>山东省科学技术奖励办法实施细则</w:t>
      </w:r>
    </w:p>
    <w:p w14:paraId="781E03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85F9114">
      <w:pPr>
        <w:pStyle w:val="6"/>
        <w:bidi w:val="0"/>
        <w:rPr>
          <w:rFonts w:hint="eastAsia"/>
        </w:rPr>
      </w:pPr>
      <w:r>
        <w:rPr>
          <w:rFonts w:hint="eastAsia"/>
        </w:rPr>
        <w:t>第一章　总　则</w:t>
      </w:r>
    </w:p>
    <w:p w14:paraId="45189AA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第一条</w:t>
      </w:r>
      <w:r>
        <w:rPr>
          <w:rFonts w:hint="eastAsia" w:ascii="Times New Roman" w:hAnsi="Times New Roman" w:eastAsia="仿宋_GB2312" w:cs="仿宋_GB2312"/>
          <w:color w:val="000000"/>
          <w:spacing w:val="0"/>
          <w:w w:val="100"/>
          <w:sz w:val="24"/>
          <w:szCs w:val="24"/>
        </w:rPr>
        <w:t>　为做好山东省科学技术奖励工作，保证山东省科学技术奖质量，根据《山东省科学技术奖励办法》（以下简称《办法》），制定本实施细则。</w:t>
      </w:r>
    </w:p>
    <w:p w14:paraId="77FF252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第二条　</w:t>
      </w:r>
      <w:r>
        <w:rPr>
          <w:rFonts w:hint="eastAsia" w:ascii="Times New Roman" w:hAnsi="Times New Roman" w:eastAsia="仿宋_GB2312" w:cs="仿宋_GB2312"/>
          <w:color w:val="000000"/>
          <w:spacing w:val="0"/>
          <w:w w:val="100"/>
          <w:sz w:val="24"/>
          <w:szCs w:val="24"/>
        </w:rPr>
        <w:t>本实施细则适用于山东省科学技术奖（以下简称省科学技术奖）的提名、评审、授予等各项活动。</w:t>
      </w:r>
    </w:p>
    <w:p w14:paraId="0D01BF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第三条　</w:t>
      </w:r>
      <w:r>
        <w:rPr>
          <w:rFonts w:hint="eastAsia" w:ascii="Times New Roman" w:hAnsi="Times New Roman" w:eastAsia="仿宋_GB2312" w:cs="仿宋_GB2312"/>
          <w:color w:val="000000"/>
          <w:spacing w:val="0"/>
          <w:w w:val="100"/>
          <w:sz w:val="24"/>
          <w:szCs w:val="24"/>
        </w:rPr>
        <w:t>《办法》第一条中所称“个人、组织”是指在本省的科学研究、技术发明、技术开发、成果转化及产业化等科学技术活动中做出突出贡献的自然人、法人和其他机构。</w:t>
      </w:r>
    </w:p>
    <w:p w14:paraId="66C8AE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在科学研究、技术开发项目中仅从事组织领导、行政管理或者辅助服务的人员，不得作为省科学技术奖的候选者。</w:t>
      </w:r>
    </w:p>
    <w:p w14:paraId="147A75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第四条</w:t>
      </w:r>
      <w:r>
        <w:rPr>
          <w:rFonts w:hint="eastAsia" w:ascii="Times New Roman" w:hAnsi="Times New Roman" w:eastAsia="仿宋_GB2312" w:cs="仿宋_GB2312"/>
          <w:color w:val="000000"/>
          <w:spacing w:val="0"/>
          <w:w w:val="100"/>
          <w:sz w:val="24"/>
          <w:szCs w:val="24"/>
        </w:rPr>
        <w:t>　同一项目授奖的个人、组织按照贡献大小排序。</w:t>
      </w:r>
    </w:p>
    <w:p w14:paraId="641A00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第五条</w:t>
      </w:r>
      <w:r>
        <w:rPr>
          <w:rFonts w:hint="eastAsia" w:ascii="Times New Roman" w:hAnsi="Times New Roman" w:eastAsia="仿宋_GB2312" w:cs="仿宋_GB2312"/>
          <w:color w:val="000000"/>
          <w:spacing w:val="0"/>
          <w:w w:val="100"/>
          <w:sz w:val="24"/>
          <w:szCs w:val="24"/>
        </w:rPr>
        <w:t>　省科学技术奖是授予个人、组织的荣誉，奖励证书不作为确定科学技术成果权属的直接依据。</w:t>
      </w:r>
    </w:p>
    <w:p w14:paraId="1E573786">
      <w:pPr>
        <w:pStyle w:val="6"/>
        <w:bidi w:val="0"/>
        <w:rPr>
          <w:rFonts w:hint="eastAsia"/>
        </w:rPr>
      </w:pPr>
      <w:r>
        <w:rPr>
          <w:rFonts w:hint="eastAsia"/>
        </w:rPr>
        <w:t>第二章　奖励范围和评审标准</w:t>
      </w:r>
    </w:p>
    <w:p w14:paraId="2ED48783">
      <w:pPr>
        <w:pStyle w:val="4"/>
        <w:bidi w:val="0"/>
        <w:ind w:left="0" w:leftChars="0" w:firstLine="0" w:firstLineChars="0"/>
        <w:jc w:val="center"/>
        <w:rPr>
          <w:rFonts w:hint="eastAsia"/>
        </w:rPr>
      </w:pPr>
      <w:r>
        <w:rPr>
          <w:rFonts w:hint="eastAsia"/>
        </w:rPr>
        <w:t>第一节　省科学技术最高奖</w:t>
      </w:r>
    </w:p>
    <w:p w14:paraId="4C2120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第六条　</w:t>
      </w:r>
      <w:r>
        <w:rPr>
          <w:rFonts w:hint="eastAsia" w:ascii="Times New Roman" w:hAnsi="Times New Roman" w:eastAsia="仿宋_GB2312" w:cs="仿宋_GB2312"/>
          <w:color w:val="000000"/>
          <w:spacing w:val="0"/>
          <w:w w:val="100"/>
          <w:sz w:val="24"/>
          <w:szCs w:val="24"/>
        </w:rPr>
        <w:t>《办法》第七条（一）所称“在当代科学技术前沿取得重大突破或者在促进科学技术发展中有重大贡献的”，是指候选人在基础研究、应用基础研究中取得重大发现，丰富和拓展了学科的理论，引领了本学科或者相关学科领域的突破性发展，为国内外同行所公认，对科学技术发展和社会进步做出了重大的贡献。</w:t>
      </w:r>
    </w:p>
    <w:p w14:paraId="72A521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第七条　</w:t>
      </w:r>
      <w:r>
        <w:rPr>
          <w:rFonts w:hint="eastAsia" w:ascii="Times New Roman" w:hAnsi="Times New Roman" w:eastAsia="仿宋_GB2312" w:cs="仿宋_GB2312"/>
          <w:color w:val="000000"/>
          <w:spacing w:val="0"/>
          <w:w w:val="100"/>
          <w:sz w:val="24"/>
          <w:szCs w:val="24"/>
        </w:rPr>
        <w:t>《办法》第七条（二）所称“在科学技术创新、科学技术成果转化和高新技术产业化中，取得重大技术发明、技术创新，创造突出经济效益、社会效益、生态环境效益或者对维护国家安全做出重大贡献的”，是指候选人在科学技术活动中，特别是面向国家重大需求和服务山东发展的重点领域，取得重大技术突破，并积极推动科技成果转化，引领了相关行业领域的重大科技进步和产业变革，对促进经济社会发展、保障人民生命健康、保护生态环境或者维护国家安全做出了重大贡献。</w:t>
      </w:r>
    </w:p>
    <w:p w14:paraId="3AC537A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第八条</w:t>
      </w:r>
      <w:r>
        <w:rPr>
          <w:rFonts w:hint="eastAsia" w:ascii="Times New Roman" w:hAnsi="Times New Roman" w:eastAsia="仿宋_GB2312" w:cs="仿宋_GB2312"/>
          <w:color w:val="000000"/>
          <w:spacing w:val="0"/>
          <w:w w:val="100"/>
          <w:sz w:val="24"/>
          <w:szCs w:val="24"/>
        </w:rPr>
        <w:t>　省科学技术最高奖的候选人应当是热爱祖国，模范践行科学家精神，为推动山东高质量发展作出杰出贡献，并仍活跃在当代科学技术前沿，从事科学研究或者技术开发的本省科学技术工作者。</w:t>
      </w:r>
    </w:p>
    <w:p w14:paraId="727EAD2A">
      <w:pPr>
        <w:pStyle w:val="4"/>
        <w:bidi w:val="0"/>
        <w:ind w:left="0" w:leftChars="0" w:firstLine="0" w:firstLineChars="0"/>
        <w:jc w:val="center"/>
        <w:rPr>
          <w:rFonts w:hint="eastAsia"/>
        </w:rPr>
      </w:pPr>
      <w:r>
        <w:rPr>
          <w:rFonts w:hint="eastAsia"/>
        </w:rPr>
        <w:t>第二节　省自然科学奖</w:t>
      </w:r>
    </w:p>
    <w:p w14:paraId="680D54F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第九条</w:t>
      </w:r>
      <w:r>
        <w:rPr>
          <w:rFonts w:hint="eastAsia" w:ascii="Times New Roman" w:hAnsi="Times New Roman" w:eastAsia="仿宋_GB2312" w:cs="仿宋_GB2312"/>
          <w:color w:val="000000"/>
          <w:spacing w:val="0"/>
          <w:w w:val="100"/>
          <w:sz w:val="24"/>
          <w:szCs w:val="24"/>
        </w:rPr>
        <w:t>　《办法》第八条第二款（一）所称“前人尚未发现或者尚未阐明”，是指该项科学发现为国内外首次提出，或者其科学理论在国内外首次阐明，且主要论著为国内外首次发表。</w:t>
      </w:r>
    </w:p>
    <w:p w14:paraId="467427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第十条</w:t>
      </w:r>
      <w:r>
        <w:rPr>
          <w:rFonts w:hint="eastAsia" w:ascii="Times New Roman" w:hAnsi="Times New Roman" w:eastAsia="仿宋_GB2312" w:cs="仿宋_GB2312"/>
          <w:color w:val="000000"/>
          <w:spacing w:val="0"/>
          <w:w w:val="100"/>
          <w:sz w:val="24"/>
          <w:szCs w:val="24"/>
        </w:rPr>
        <w:t>　《办法》第八条第二款（二）所称“具有重大科学价值”，是指该项科学发现在科学理论、学说上有创见，或者在研究方法、手段上有创新；对于推动学科发展有重大意义，或者对于经济建设和社会发展具有重要影响。</w:t>
      </w:r>
    </w:p>
    <w:p w14:paraId="5D04809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第十一条</w:t>
      </w:r>
      <w:r>
        <w:rPr>
          <w:rFonts w:hint="eastAsia" w:ascii="Times New Roman" w:hAnsi="Times New Roman" w:eastAsia="仿宋_GB2312" w:cs="仿宋_GB2312"/>
          <w:color w:val="000000"/>
          <w:spacing w:val="0"/>
          <w:w w:val="100"/>
          <w:sz w:val="24"/>
          <w:szCs w:val="24"/>
        </w:rPr>
        <w:t>　《办法》第八条第二款（三）所称“得到国内外自然科学界公认”，是指主要论著已在国内外公开发行的学术刊物上发表或者作为学术专著出版2年以上，其重要科学结论已为国内外同行在重要学术会议、公开发行的重要学术刊物以及学术专著正面引用或者应用。</w:t>
      </w:r>
    </w:p>
    <w:p w14:paraId="6548DC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第十二条</w:t>
      </w:r>
      <w:r>
        <w:rPr>
          <w:rFonts w:hint="eastAsia" w:ascii="Times New Roman" w:hAnsi="Times New Roman" w:eastAsia="仿宋_GB2312" w:cs="仿宋_GB2312"/>
          <w:color w:val="000000"/>
          <w:spacing w:val="0"/>
          <w:w w:val="100"/>
          <w:sz w:val="24"/>
          <w:szCs w:val="24"/>
        </w:rPr>
        <w:t>　省自然科学奖候选项目的完成人应当是相关科学技术论著的主要作者，并具备下列条件之一：</w:t>
      </w:r>
    </w:p>
    <w:p w14:paraId="75263D9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（一）提出总体学术思想、研究方案；</w:t>
      </w:r>
    </w:p>
    <w:p w14:paraId="5F8CA5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（二）发现重要科学现象、特性和规律，并阐明科学理论和学说；</w:t>
      </w:r>
    </w:p>
    <w:p w14:paraId="15494F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（三）提出研究方法和手段，解决关键学术疑难问题或者实验技术难点，以及对重要基础数据进行系统收集和综合分析等。</w:t>
      </w:r>
    </w:p>
    <w:p w14:paraId="1B85E73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第十三条</w:t>
      </w:r>
      <w:r>
        <w:rPr>
          <w:rFonts w:hint="eastAsia" w:ascii="Times New Roman" w:hAnsi="Times New Roman" w:eastAsia="仿宋_GB2312" w:cs="仿宋_GB2312"/>
          <w:color w:val="000000"/>
          <w:spacing w:val="0"/>
          <w:w w:val="100"/>
          <w:sz w:val="24"/>
          <w:szCs w:val="24"/>
        </w:rPr>
        <w:t>　省自然科学奖候选项目的完成单位应是完成人完成科学技术研究时所在的单位或提供支撑保障并起到组织、管理和协调作用的主要单位，第一完成单位应是在本省注册或登记的组织。</w:t>
      </w:r>
    </w:p>
    <w:p w14:paraId="2D12475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第十四条　</w:t>
      </w:r>
      <w:r>
        <w:rPr>
          <w:rFonts w:hint="eastAsia" w:ascii="Times New Roman" w:hAnsi="Times New Roman" w:eastAsia="仿宋_GB2312" w:cs="仿宋_GB2312"/>
          <w:color w:val="000000"/>
          <w:spacing w:val="0"/>
          <w:w w:val="100"/>
          <w:sz w:val="24"/>
          <w:szCs w:val="24"/>
        </w:rPr>
        <w:t>省自然科学奖授奖等级根据候选者所做出的科学发现进行综合评定，评定标准如下：</w:t>
      </w:r>
    </w:p>
    <w:p w14:paraId="0F637E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在科学上取得重大突破性进展，发现的自然现象、揭示的科学规律、提出的学术理论或者研究方法为国内外学术界所公认和广泛引用，推动本学科或者相关学科的发展，或者为关键核心技术突破提供重要理论支撑，对经济社会发展有重大影响的，可以评为一等奖。</w:t>
      </w:r>
    </w:p>
    <w:p w14:paraId="6C6EFD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在科学上取得重要突破性进展，发现的自然现象、揭示的科学规律、提出的学术理论或者研究方法为国内外学术界所公认和大量引用，对本学科或者相关学科的发展有一定推动作用，或者为关键技术突破提供理论支撑，对经济社会发展有重要影响的，可以评为二等奖。</w:t>
      </w:r>
    </w:p>
    <w:p w14:paraId="2C190C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（三）对于原始性创新特别突出、具有特别重大科学价值、产生特别重大影响的科学发现，可以评为特等奖。</w:t>
      </w:r>
    </w:p>
    <w:p w14:paraId="1EB2A16A">
      <w:pPr>
        <w:pStyle w:val="4"/>
        <w:bidi w:val="0"/>
        <w:ind w:left="0" w:leftChars="0" w:firstLine="0" w:firstLineChars="0"/>
        <w:jc w:val="center"/>
        <w:rPr>
          <w:rFonts w:hint="eastAsia"/>
        </w:rPr>
      </w:pPr>
      <w:r>
        <w:rPr>
          <w:rFonts w:hint="eastAsia"/>
        </w:rPr>
        <w:t>第三节　省技术发明奖</w:t>
      </w:r>
    </w:p>
    <w:p w14:paraId="400DEE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第十五条</w:t>
      </w:r>
      <w:r>
        <w:rPr>
          <w:rFonts w:hint="eastAsia" w:ascii="Times New Roman" w:hAnsi="Times New Roman" w:eastAsia="仿宋_GB2312" w:cs="仿宋_GB2312"/>
          <w:color w:val="000000"/>
          <w:spacing w:val="0"/>
          <w:w w:val="100"/>
          <w:sz w:val="24"/>
          <w:szCs w:val="24"/>
        </w:rPr>
        <w:t>　《办法》第九条第一款所称“产品”包括各种仪器、设备、器械、工具、零部件以及生物新品种和国家审定的新药等；所称“工艺”包括工业、农业、医疗卫生等领域的各种技术、方法；所称“材料”包括用各种技术方法获得的新物质等；所称“器件”包括仪器、设备上的主要零件；所称“系统”，是指产品、工艺和材料等的技术综合。</w:t>
      </w:r>
    </w:p>
    <w:p w14:paraId="5606B5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省技术发明奖的授奖范围不包括仅依赖个人经验和技能、技巧，又不可重复实现的技术。</w:t>
      </w:r>
    </w:p>
    <w:p w14:paraId="4083EC5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第十六条</w:t>
      </w:r>
      <w:r>
        <w:rPr>
          <w:rFonts w:hint="eastAsia" w:ascii="Times New Roman" w:hAnsi="Times New Roman" w:eastAsia="仿宋_GB2312" w:cs="仿宋_GB2312"/>
          <w:color w:val="000000"/>
          <w:spacing w:val="0"/>
          <w:w w:val="100"/>
          <w:sz w:val="24"/>
          <w:szCs w:val="24"/>
        </w:rPr>
        <w:t>　《办法》第九条第二款（一）所称“前人尚未发明或者尚未公开”，是指该项技术发明为国内外首创，或虽然国内外已有，但主要技术内容尚未在国内外各种公开出版物、媒体等发表或公开，也未曾公开使用过。</w:t>
      </w:r>
    </w:p>
    <w:p w14:paraId="4B0D24F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第十七条</w:t>
      </w:r>
      <w:r>
        <w:rPr>
          <w:rFonts w:hint="eastAsia" w:ascii="Times New Roman" w:hAnsi="Times New Roman" w:eastAsia="仿宋_GB2312" w:cs="仿宋_GB2312"/>
          <w:color w:val="000000"/>
          <w:spacing w:val="0"/>
          <w:w w:val="100"/>
          <w:sz w:val="24"/>
          <w:szCs w:val="24"/>
        </w:rPr>
        <w:t>　《办法》第九条第二款（二）所称“具有先进性、创造性、实用性”，是指该项技术发明与国内外已有同类技术相比较，其技术思路、技术原理或者技术方法有创新，技术上有实质性的特点和显著的进步，主要性能（性状）、技术经济指标、科学技术水平及其促进科学技术进步的作用和意义等方面综合优于同类技术。</w:t>
      </w:r>
    </w:p>
    <w:p w14:paraId="34D7B2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第十八条　</w:t>
      </w:r>
      <w:r>
        <w:rPr>
          <w:rFonts w:hint="eastAsia" w:ascii="Times New Roman" w:hAnsi="Times New Roman" w:eastAsia="仿宋_GB2312" w:cs="仿宋_GB2312"/>
          <w:color w:val="000000"/>
          <w:spacing w:val="0"/>
          <w:w w:val="100"/>
          <w:sz w:val="24"/>
          <w:szCs w:val="24"/>
        </w:rPr>
        <w:t>《办法》第九条第二款（三）所称“经实施，创造显著经济效益、社会效益、生态环境效益或者对维护国家安全做出显著贡献，且具有良好的应用前景”，是指该项技术发明成熟，并实施应用2年以上，取得显著的应用效果，且未来具有广泛应用的潜力或者可持续发展的良好预期。</w:t>
      </w:r>
    </w:p>
    <w:p w14:paraId="79266FC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第十九条</w:t>
      </w:r>
      <w:r>
        <w:rPr>
          <w:rFonts w:hint="eastAsia" w:ascii="Times New Roman" w:hAnsi="Times New Roman" w:eastAsia="仿宋_GB2312" w:cs="仿宋_GB2312"/>
          <w:color w:val="000000"/>
          <w:spacing w:val="0"/>
          <w:w w:val="100"/>
          <w:sz w:val="24"/>
          <w:szCs w:val="24"/>
        </w:rPr>
        <w:t>　省技术发明奖候选项目的完成人应是该项技术发明的全部或者部分创造性技术内容的独立完成人，排名前三位的完成人应为该项技术的授权发明专利的发明人。</w:t>
      </w:r>
    </w:p>
    <w:p w14:paraId="1EC1B0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省技术发明奖候选项目的完成单位应是完成人完成技术发明和转化应用时所在的单位或提供支撑保障并起到组织、管理和协调作用的主要单位，第一完成单位应是在本省注册或登记的组织。</w:t>
      </w:r>
    </w:p>
    <w:p w14:paraId="7FCC96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第二十条</w:t>
      </w:r>
      <w:r>
        <w:rPr>
          <w:rFonts w:hint="eastAsia" w:ascii="Times New Roman" w:hAnsi="Times New Roman" w:eastAsia="仿宋_GB2312" w:cs="仿宋_GB2312"/>
          <w:color w:val="000000"/>
          <w:spacing w:val="0"/>
          <w:w w:val="100"/>
          <w:sz w:val="24"/>
          <w:szCs w:val="24"/>
        </w:rPr>
        <w:t>　省技术发明奖授奖等级根据候选者所做出的技术发明进行综合评定，评定标准如下：</w:t>
      </w:r>
    </w:p>
    <w:p w14:paraId="5BDB31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属国内外首创的重大技术发明，技术思路独特，技术上有重大的创新，技术经济指标达到了同类技术的领先水平，推动了本领域的技术进步，已产生了显著的经济效益、社会效益、生态环境效益或者对维护国家安全做出显著贡献，具有广泛的应用前景，可以评为一等奖。</w:t>
      </w:r>
    </w:p>
    <w:p w14:paraId="0A9412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属国内外首创的重要技术发明，技术思路新颖，技术上有较大的创新，技术经济指标达到了同类技术的先进水平，对本领域的技术进步有推动作用，并产生了明显的经济效益、社会效益、生态环境效益或者对维护国家安全做出较大贡献，具有良好的应用前景，可以评为二等奖。</w:t>
      </w:r>
    </w:p>
    <w:p w14:paraId="76378D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（三）对于原始性创新特别突出、主要技术经济指标显著优于国内外同类技术或者产品，并取得重大经济效益、社会效益、生态环境效益或者对维护国家安全做出重大贡献的，可以评为特等奖。</w:t>
      </w:r>
    </w:p>
    <w:p w14:paraId="7059BFF6">
      <w:pPr>
        <w:pStyle w:val="4"/>
        <w:bidi w:val="0"/>
        <w:ind w:left="0" w:leftChars="0" w:firstLine="0" w:firstLineChars="0"/>
        <w:jc w:val="center"/>
        <w:rPr>
          <w:rFonts w:hint="eastAsia"/>
        </w:rPr>
      </w:pPr>
      <w:r>
        <w:rPr>
          <w:rFonts w:hint="eastAsia"/>
        </w:rPr>
        <w:t>第四节　省科学技术进步奖</w:t>
      </w:r>
    </w:p>
    <w:p w14:paraId="0E4F23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第二十一条</w:t>
      </w:r>
      <w:r>
        <w:rPr>
          <w:rFonts w:hint="eastAsia" w:ascii="Times New Roman" w:hAnsi="Times New Roman" w:eastAsia="仿宋_GB2312" w:cs="仿宋_GB2312"/>
          <w:color w:val="000000"/>
          <w:spacing w:val="0"/>
          <w:w w:val="100"/>
          <w:sz w:val="24"/>
          <w:szCs w:val="24"/>
        </w:rPr>
        <w:t>　《办法》第十条第二款（一）所称“技术创新性突出，技术经济指标先进”，是指在技术上有重要的创新，具有实质性的特点和显著的进步，主要性能（性状）、技术指标及其促进科学技术进步的作用和意义等综合优于同类其他技术，通过技术创新增加行业的技术含量，提高产品附加值，解决行业发展热点、难点和关键问题，总体技术水平和主要技术经济指标达到了行业领先水平。</w:t>
      </w:r>
    </w:p>
    <w:p w14:paraId="07A0B6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第二十二条</w:t>
      </w:r>
      <w:r>
        <w:rPr>
          <w:rFonts w:hint="eastAsia" w:ascii="Times New Roman" w:hAnsi="Times New Roman" w:eastAsia="仿宋_GB2312" w:cs="仿宋_GB2312"/>
          <w:color w:val="000000"/>
          <w:spacing w:val="0"/>
          <w:w w:val="100"/>
          <w:sz w:val="24"/>
          <w:szCs w:val="24"/>
        </w:rPr>
        <w:t>　《办法》第十条第二款（二）所称“经成果转化和应用推广，创造显著经济效益、社会效益、生态环境效益或者对维护国家安全做出显著贡献”，是指相关科学技术成果经过2年以上较大规模的实施应用，产生了很大的应用效益，实现了技术创新的市场价值或者社会价值，为促进经济社会发展、保护生态环境或者维护国家安全做出了很大贡献。</w:t>
      </w:r>
    </w:p>
    <w:p w14:paraId="0BF60B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第二十三条　</w:t>
      </w:r>
      <w:r>
        <w:rPr>
          <w:rFonts w:hint="eastAsia" w:ascii="Times New Roman" w:hAnsi="Times New Roman" w:eastAsia="仿宋_GB2312" w:cs="仿宋_GB2312"/>
          <w:color w:val="000000"/>
          <w:spacing w:val="0"/>
          <w:w w:val="100"/>
          <w:sz w:val="24"/>
          <w:szCs w:val="24"/>
        </w:rPr>
        <w:t>《办法》第十条第二款（三）所称“在推动行业科学技术进步等方面有重大贡献”，是指成果的转化程度高，具有较强的示范、带动和扩散能力，促进了产业结构调整、优化、升级，对提升行业的科技发展水平具有重要作用。</w:t>
      </w:r>
    </w:p>
    <w:p w14:paraId="186F1A6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第二十四条　</w:t>
      </w:r>
      <w:r>
        <w:rPr>
          <w:rFonts w:hint="eastAsia" w:ascii="Times New Roman" w:hAnsi="Times New Roman" w:eastAsia="仿宋_GB2312" w:cs="仿宋_GB2312"/>
          <w:color w:val="000000"/>
          <w:spacing w:val="0"/>
          <w:w w:val="100"/>
          <w:sz w:val="24"/>
          <w:szCs w:val="24"/>
        </w:rPr>
        <w:t>省科学技术进步奖候选项目的完成人应当具备下列条件之一：</w:t>
      </w:r>
    </w:p>
    <w:p w14:paraId="154B83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（一）在总体技术方案中做出重要贡献；</w:t>
      </w:r>
    </w:p>
    <w:p w14:paraId="1B20A1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（二）在关键核心技术攻关和疑难问题解决中进行重要技术发明或者技术技能创新；</w:t>
      </w:r>
    </w:p>
    <w:p w14:paraId="1BF19B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（三）在概念验证、成果转化和推广应用过程中做出创造性贡献；</w:t>
      </w:r>
    </w:p>
    <w:p w14:paraId="685F2A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（四）在高新技术产业化方面做出重要贡献。</w:t>
      </w:r>
    </w:p>
    <w:p w14:paraId="162AA0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第二十五条</w:t>
      </w:r>
      <w:r>
        <w:rPr>
          <w:rFonts w:hint="eastAsia" w:ascii="Times New Roman" w:hAnsi="Times New Roman" w:eastAsia="仿宋_GB2312" w:cs="仿宋_GB2312"/>
          <w:color w:val="000000"/>
          <w:spacing w:val="0"/>
          <w:w w:val="100"/>
          <w:sz w:val="24"/>
          <w:szCs w:val="24"/>
        </w:rPr>
        <w:t>　省科学技术进步奖候选项目的完成单位应是完成人完成研究开发和应用推广活动时所在的单位或提供支撑保障并起到组织、管理和协调作用的主要单位，第一完成单位应是在本省注册或登记的组织。</w:t>
      </w:r>
    </w:p>
    <w:p w14:paraId="4AA400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第二十六条</w:t>
      </w:r>
      <w:r>
        <w:rPr>
          <w:rFonts w:hint="eastAsia" w:ascii="Times New Roman" w:hAnsi="Times New Roman" w:eastAsia="仿宋_GB2312" w:cs="仿宋_GB2312"/>
          <w:color w:val="000000"/>
          <w:spacing w:val="0"/>
          <w:w w:val="100"/>
          <w:sz w:val="24"/>
          <w:szCs w:val="24"/>
        </w:rPr>
        <w:t>　省科学技术进步奖授奖等级根据候选者完成的科技成果进行综合评定，评定标准如下：</w:t>
      </w:r>
    </w:p>
    <w:p w14:paraId="392216FF">
      <w:pPr>
        <w:keepNext w:val="0"/>
        <w:keepLines w:val="0"/>
        <w:pageBreakBefore w:val="0"/>
        <w:widowControl w:val="0"/>
        <w:kinsoku/>
        <w:wordWrap/>
        <w:overflowPunct/>
        <w:topLinePunct w:val="0"/>
        <w:autoSpaceDE/>
        <w:autoSpaceDN/>
        <w:bidi w:val="0"/>
        <w:adjustRightInd/>
        <w:snapToGrid/>
        <w:spacing w:line="404" w:lineRule="exact"/>
        <w:ind w:firstLine="456" w:firstLineChars="200"/>
        <w:textAlignment w:val="auto"/>
        <w:rPr>
          <w:rFonts w:hint="eastAsia" w:ascii="Times New Roman" w:hAnsi="Times New Roman" w:eastAsia="仿宋_GB2312" w:cs="仿宋_GB2312"/>
          <w:color w:val="000000"/>
          <w:spacing w:val="-6"/>
          <w:w w:val="100"/>
          <w:sz w:val="24"/>
          <w:szCs w:val="24"/>
        </w:rPr>
      </w:pPr>
      <w:r>
        <w:rPr>
          <w:rFonts w:hint="eastAsia" w:ascii="Times New Roman" w:hAnsi="Times New Roman" w:eastAsia="仿宋_GB2312" w:cs="仿宋_GB2312"/>
          <w:color w:val="000000"/>
          <w:spacing w:val="-6"/>
          <w:w w:val="100"/>
          <w:sz w:val="24"/>
          <w:szCs w:val="24"/>
        </w:rPr>
        <w:t>（一）在关键技术攻关、系统集成创新、成果转化应用等方面有重大突破，技术难度大，总体技术水平和主要技术经济指标达到国内外同类技术或者产品领先水平，并符合以下条件之一的，可以评为一等奖：</w:t>
      </w:r>
    </w:p>
    <w:p w14:paraId="3A00A1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1.主要技术上有重大创新，对相关领域技术进步有重大推动作用，市场竞争力强，对经济发展的贡献率高，创造重大经济效益，对行业技术进步和产业结构优化升级有重大作用的；</w:t>
      </w:r>
    </w:p>
    <w:p w14:paraId="243B93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2.在行业得到广泛应用，取得了重大的社会效益，对科技发展、社会进步、生态环境保护和民生改善有重大意义的；</w:t>
      </w:r>
    </w:p>
    <w:p w14:paraId="3518D5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3.科技创新成果转化运用效果十分突出，具有很强的示范、带动和扩散能力，创造重大经济效益、社会效益、生态环境效益或者对维护国家安全做出显著贡献。</w:t>
      </w:r>
    </w:p>
    <w:p w14:paraId="0BBBDE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（二）在关键技术攻关、系统集成创新、成果转化应用等方面有显著突破，技术难度较大，总体技术水平和主要技术经济指标达到国内外同类技术或者产品先进水平，并符合以下条件之一的，可以评为二等奖：</w:t>
      </w:r>
    </w:p>
    <w:p w14:paraId="5C8C7B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1.主要技术上有较大创新，对相关领域技术进步有重要推动作用，市场竞争力较强，对经济发展的贡献率较高，创造显著经济效益，对行业科技进步和产业结构优化升级有重要作用的；</w:t>
      </w:r>
    </w:p>
    <w:p w14:paraId="399E11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2.在行业较大范围应用，取得了较大的社会效益，对科技发展、社会进步、生态环境保护和民生改善有较大意义的；</w:t>
      </w:r>
    </w:p>
    <w:p w14:paraId="5AAC3AD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3.科技创新成果转化运用效果较为突出，具有较强的示范、带动和扩散能力，创造显著经济效益、社会效益、生态环境效益或者对维护国家安全做出较大贡献。</w:t>
      </w:r>
    </w:p>
    <w:p w14:paraId="33C11DC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（三）对技术创新性特别突出、带动行业科技进步作用特别巨大，创造经济效益、社会效益、生态环境效益特别显著或者对维护国家安全做出重大贡献的，可以评为特等奖。</w:t>
      </w:r>
    </w:p>
    <w:p w14:paraId="5138E50B">
      <w:pPr>
        <w:pStyle w:val="4"/>
        <w:keepNext w:val="0"/>
        <w:keepLines w:val="0"/>
        <w:pageBreakBefore w:val="0"/>
        <w:widowControl w:val="0"/>
        <w:kinsoku/>
        <w:wordWrap/>
        <w:overflowPunct/>
        <w:topLinePunct w:val="0"/>
        <w:autoSpaceDE/>
        <w:autoSpaceDN/>
        <w:bidi w:val="0"/>
        <w:adjustRightInd/>
        <w:snapToGrid/>
        <w:spacing w:line="404" w:lineRule="exact"/>
        <w:ind w:left="0" w:leftChars="0" w:firstLine="0" w:firstLineChars="0"/>
        <w:jc w:val="center"/>
        <w:textAlignment w:val="auto"/>
        <w:rPr>
          <w:rFonts w:hint="eastAsia"/>
        </w:rPr>
      </w:pPr>
      <w:r>
        <w:rPr>
          <w:rFonts w:hint="eastAsia"/>
        </w:rPr>
        <w:t>第五节　省科学技术青年奖</w:t>
      </w:r>
    </w:p>
    <w:p w14:paraId="6F5942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第二十七条</w:t>
      </w:r>
      <w:r>
        <w:rPr>
          <w:rFonts w:hint="eastAsia" w:ascii="Times New Roman" w:hAnsi="Times New Roman" w:eastAsia="仿宋_GB2312" w:cs="仿宋_GB2312"/>
          <w:color w:val="000000"/>
          <w:spacing w:val="0"/>
          <w:w w:val="100"/>
          <w:sz w:val="24"/>
          <w:szCs w:val="24"/>
        </w:rPr>
        <w:t>　《办法》第十一条（一）所称“在当代科学技术前沿取得重要科学发现，对学科发展有重要推动作用的”，是指候选人在基础研究、应用基础研究中发现重要科学现象、揭示重要科学规律、阐明重要科学理论，取得标志性原创成果，产生重大学术影响，为推动相关学科发展做出了重要贡献。</w:t>
      </w:r>
    </w:p>
    <w:p w14:paraId="5FB7B7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第二十八条</w:t>
      </w:r>
      <w:r>
        <w:rPr>
          <w:rFonts w:hint="eastAsia" w:ascii="Times New Roman" w:hAnsi="Times New Roman" w:eastAsia="仿宋_GB2312" w:cs="仿宋_GB2312"/>
          <w:color w:val="000000"/>
          <w:spacing w:val="0"/>
          <w:w w:val="100"/>
          <w:sz w:val="24"/>
          <w:szCs w:val="24"/>
        </w:rPr>
        <w:t>　《办法》第十一条（二）所称“在关键核心技术研发中取得创新性突破，推动科技成果转化或者产业化，创造显著经济效益、社会效益、生态环境效益的”，是指候选人在国家战略需求、国民经济和社会发展重点领域的关键核心技术创新中取得标志性原创成果，其成果得到转化和产业化，创造了显著经济效益或者社会效益，对促进科技进步、经济和社会发展做出了重要贡献。</w:t>
      </w:r>
    </w:p>
    <w:p w14:paraId="74B73F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第二十九条</w:t>
      </w:r>
      <w:r>
        <w:rPr>
          <w:rFonts w:hint="eastAsia" w:ascii="Times New Roman" w:hAnsi="Times New Roman" w:eastAsia="仿宋_GB2312" w:cs="仿宋_GB2312"/>
          <w:color w:val="000000"/>
          <w:spacing w:val="0"/>
          <w:w w:val="100"/>
          <w:sz w:val="24"/>
          <w:szCs w:val="24"/>
        </w:rPr>
        <w:t>　省科学技术青年奖的候选人应当是热爱祖国，具有良好的科学道德，为推动山东高质量发展作出重要贡献，提名当年1月1日不超过40周岁，且提名年度在本省工作的科学技术工作者。</w:t>
      </w:r>
    </w:p>
    <w:p w14:paraId="64406C05">
      <w:pPr>
        <w:pStyle w:val="4"/>
        <w:keepNext w:val="0"/>
        <w:keepLines w:val="0"/>
        <w:pageBreakBefore w:val="0"/>
        <w:widowControl w:val="0"/>
        <w:kinsoku/>
        <w:wordWrap/>
        <w:overflowPunct/>
        <w:topLinePunct w:val="0"/>
        <w:autoSpaceDE/>
        <w:autoSpaceDN/>
        <w:bidi w:val="0"/>
        <w:adjustRightInd/>
        <w:snapToGrid/>
        <w:spacing w:line="404" w:lineRule="exact"/>
        <w:ind w:left="0" w:leftChars="0" w:firstLine="0" w:firstLineChars="0"/>
        <w:jc w:val="center"/>
        <w:textAlignment w:val="auto"/>
        <w:rPr>
          <w:rFonts w:hint="eastAsia"/>
        </w:rPr>
      </w:pPr>
      <w:r>
        <w:rPr>
          <w:rFonts w:hint="eastAsia"/>
        </w:rPr>
        <w:t>第六节　省国际科学技术合作奖</w:t>
      </w:r>
    </w:p>
    <w:p w14:paraId="0C62D3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第三十条</w:t>
      </w:r>
      <w:r>
        <w:rPr>
          <w:rFonts w:hint="eastAsia" w:ascii="Times New Roman" w:hAnsi="Times New Roman" w:eastAsia="仿宋_GB2312" w:cs="仿宋_GB2312"/>
          <w:color w:val="000000"/>
          <w:spacing w:val="0"/>
          <w:w w:val="100"/>
          <w:sz w:val="24"/>
          <w:szCs w:val="24"/>
        </w:rPr>
        <w:t>　《办法》第十二条所称“外国人或者外国组织”，是指在双边或者多边国际科技合作中对本省科学技术事业做出重要贡献的外国科学家、工程技术人员、科技管理人员或者从事科学技术研究、开发、管理等活动的外国组织、国际组织。</w:t>
      </w:r>
    </w:p>
    <w:p w14:paraId="593046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第三十一条</w:t>
      </w:r>
      <w:r>
        <w:rPr>
          <w:rFonts w:hint="eastAsia" w:ascii="Times New Roman" w:hAnsi="Times New Roman" w:eastAsia="仿宋_GB2312" w:cs="仿宋_GB2312"/>
          <w:color w:val="000000"/>
          <w:spacing w:val="0"/>
          <w:w w:val="100"/>
          <w:sz w:val="24"/>
          <w:szCs w:val="24"/>
        </w:rPr>
        <w:t>　省国际科学技术合作奖的候选者应当对华友好，并具备下列条件之一：</w:t>
      </w:r>
    </w:p>
    <w:p w14:paraId="1715C85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（一）在与本省的个人或者组织进行合作研究、开发等方面取得重大科技成果，对本省经济和社会发展有重要推动作用，并取得显著的经济效益或者社会效益；</w:t>
      </w:r>
    </w:p>
    <w:p w14:paraId="748DE7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（二）在向本省的个人或者组织传授先进科学技术、培养科技人才、提出重要对策建议等方面作出了重要贡献，成效特别显著，推进了本省科学技术事业的发展；</w:t>
      </w:r>
    </w:p>
    <w:p w14:paraId="105B37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（三）在促进本省与其他国家或者国际组织的科学技术交流与合作方面作出重要贡献，并对本省科学技术发展、国际科技影响力提升等有重要推动作用。</w:t>
      </w:r>
    </w:p>
    <w:p w14:paraId="061A5DE6">
      <w:pPr>
        <w:pStyle w:val="6"/>
        <w:bidi w:val="0"/>
        <w:rPr>
          <w:rFonts w:hint="eastAsia"/>
        </w:rPr>
      </w:pPr>
      <w:r>
        <w:rPr>
          <w:rFonts w:hint="eastAsia"/>
        </w:rPr>
        <w:t>第三章　评审组织</w:t>
      </w:r>
    </w:p>
    <w:p w14:paraId="6FFCF0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第三十二条</w:t>
      </w:r>
      <w:r>
        <w:rPr>
          <w:rFonts w:hint="eastAsia" w:ascii="Times New Roman" w:hAnsi="Times New Roman" w:eastAsia="仿宋_GB2312" w:cs="仿宋_GB2312"/>
          <w:color w:val="000000"/>
          <w:spacing w:val="0"/>
          <w:w w:val="100"/>
          <w:sz w:val="24"/>
          <w:szCs w:val="24"/>
        </w:rPr>
        <w:t>　省科学技术奖励委员会（以下简称奖励委员会）的主要职责是：</w:t>
      </w:r>
    </w:p>
    <w:p w14:paraId="3A0FD8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（一）作出各奖种获奖者和奖励等级的决议；</w:t>
      </w:r>
    </w:p>
    <w:p w14:paraId="36F60A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（二）聘请有关专家、学者组成评审委员会和监督委员会；</w:t>
      </w:r>
    </w:p>
    <w:p w14:paraId="40BD73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（三）为完善省科学技术奖励制度提供意见和建议；</w:t>
      </w:r>
    </w:p>
    <w:p w14:paraId="3E5EC8C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（四）研究解决省科学技术奖励工作中的其他重大问题。</w:t>
      </w:r>
    </w:p>
    <w:p w14:paraId="1DEE279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第三十三条</w:t>
      </w:r>
      <w:r>
        <w:rPr>
          <w:rFonts w:hint="eastAsia" w:ascii="Times New Roman" w:hAnsi="Times New Roman" w:eastAsia="仿宋_GB2312" w:cs="仿宋_GB2312"/>
          <w:color w:val="000000"/>
          <w:spacing w:val="0"/>
          <w:w w:val="100"/>
          <w:sz w:val="24"/>
          <w:szCs w:val="24"/>
        </w:rPr>
        <w:t>　奖励委员会设主任委员1人，委员若干人，秘书长1人。主任委员由省科技厅主要负责同志担任。秘书长由省科技厅分管科学技术奖励工作的负责同志担任。</w:t>
      </w:r>
    </w:p>
    <w:p w14:paraId="778CCC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奖励委员会委员由科技、教育、经济等领域的著名专家、学者，以及省有关部门（单位）负责同志组成，其人选由省科技厅提出，报省委、省人民政府批准。</w:t>
      </w:r>
    </w:p>
    <w:p w14:paraId="3B2812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奖励委员会委员因人事变动需调整的，由其所在单位接任的同志自然接任。</w:t>
      </w:r>
    </w:p>
    <w:p w14:paraId="443C543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奖励委员会会议闭会期间，由主任委员和秘书长主持相关工作。</w:t>
      </w:r>
    </w:p>
    <w:p w14:paraId="08FBA4B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第三十四条</w:t>
      </w:r>
      <w:r>
        <w:rPr>
          <w:rFonts w:hint="eastAsia" w:ascii="Times New Roman" w:hAnsi="Times New Roman" w:eastAsia="仿宋_GB2312" w:cs="仿宋_GB2312"/>
          <w:color w:val="000000"/>
          <w:spacing w:val="0"/>
          <w:w w:val="100"/>
          <w:sz w:val="24"/>
          <w:szCs w:val="24"/>
        </w:rPr>
        <w:t>　奖励委员会办公室（以下简称省奖励办）设在省科技厅，承担奖励委员会的日常工作，负责省科学技术奖评审的具体组织工作。</w:t>
      </w:r>
    </w:p>
    <w:p w14:paraId="3DC1F2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第三十五条</w:t>
      </w:r>
      <w:r>
        <w:rPr>
          <w:rFonts w:hint="eastAsia" w:ascii="Times New Roman" w:hAnsi="Times New Roman" w:eastAsia="仿宋_GB2312" w:cs="仿宋_GB2312"/>
          <w:color w:val="000000"/>
          <w:spacing w:val="0"/>
          <w:w w:val="100"/>
          <w:sz w:val="24"/>
          <w:szCs w:val="24"/>
        </w:rPr>
        <w:t>　奖励委员会聘请有关专家、学者组成若干评审委员会，负责省科学技术奖的综合评审工作，提出获奖者和奖励等级的建议。</w:t>
      </w:r>
    </w:p>
    <w:p w14:paraId="388B43E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第三十六条</w:t>
      </w:r>
      <w:r>
        <w:rPr>
          <w:rFonts w:hint="eastAsia" w:ascii="Times New Roman" w:hAnsi="Times New Roman" w:eastAsia="仿宋_GB2312" w:cs="仿宋_GB2312"/>
          <w:color w:val="000000"/>
          <w:spacing w:val="0"/>
          <w:w w:val="100"/>
          <w:sz w:val="24"/>
          <w:szCs w:val="24"/>
        </w:rPr>
        <w:t>　省奖励办根据省科学技术奖综合评审参评项目和人选的专业、学科等情况，提出各评审委员会委员遴选方案，报奖励委员会批准。</w:t>
      </w:r>
    </w:p>
    <w:p w14:paraId="541FAA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第三十七条　</w:t>
      </w:r>
      <w:r>
        <w:rPr>
          <w:rFonts w:hint="eastAsia" w:ascii="Times New Roman" w:hAnsi="Times New Roman" w:eastAsia="仿宋_GB2312" w:cs="仿宋_GB2312"/>
          <w:color w:val="000000"/>
          <w:spacing w:val="0"/>
          <w:w w:val="100"/>
          <w:sz w:val="24"/>
          <w:szCs w:val="24"/>
        </w:rPr>
        <w:t>奖励委员会聘请有关专家、学者等组成监督委员会，负责对省科学技术奖的提名、评审和异议处理工作全程进行监督。其主要职责是：</w:t>
      </w:r>
    </w:p>
    <w:p w14:paraId="1F1517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（一）对省科学技术奖提名、评审工作进行监督；</w:t>
      </w:r>
    </w:p>
    <w:p w14:paraId="63B17C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（二）审议省奖励办关于异议处理情况的报告并作出处理建议；</w:t>
      </w:r>
    </w:p>
    <w:p w14:paraId="0DE83A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（三）向奖励委员会报告监督工作情况；</w:t>
      </w:r>
    </w:p>
    <w:p w14:paraId="75CD52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（四）对省科学技术奖励工作提出意见建议。</w:t>
      </w:r>
    </w:p>
    <w:p w14:paraId="72D740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第三十八条　</w:t>
      </w:r>
      <w:r>
        <w:rPr>
          <w:rFonts w:hint="eastAsia" w:ascii="Times New Roman" w:hAnsi="Times New Roman" w:eastAsia="仿宋_GB2312" w:cs="仿宋_GB2312"/>
          <w:color w:val="000000"/>
          <w:spacing w:val="0"/>
          <w:w w:val="100"/>
          <w:sz w:val="24"/>
          <w:szCs w:val="24"/>
        </w:rPr>
        <w:t>监督委员会设主任委员1人，委员若干人。</w:t>
      </w:r>
    </w:p>
    <w:p w14:paraId="46A2618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监督委员会委员人选由省奖励办提出建议，报奖励委员会批准。</w:t>
      </w:r>
    </w:p>
    <w:p w14:paraId="09523241">
      <w:pPr>
        <w:pStyle w:val="6"/>
        <w:bidi w:val="0"/>
        <w:rPr>
          <w:rFonts w:hint="eastAsia"/>
        </w:rPr>
      </w:pPr>
      <w:r>
        <w:rPr>
          <w:rFonts w:hint="eastAsia"/>
        </w:rPr>
        <w:t>第四章　提名和受理</w:t>
      </w:r>
    </w:p>
    <w:p w14:paraId="51D15B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第三十九条</w:t>
      </w:r>
      <w:r>
        <w:rPr>
          <w:rFonts w:hint="eastAsia" w:ascii="Times New Roman" w:hAnsi="Times New Roman" w:eastAsia="仿宋_GB2312" w:cs="仿宋_GB2312"/>
          <w:color w:val="000000"/>
          <w:spacing w:val="0"/>
          <w:w w:val="100"/>
          <w:sz w:val="24"/>
          <w:szCs w:val="24"/>
        </w:rPr>
        <w:t>　《办法》第十三条（一）所称的“专家、学者”，是指符合下列条件之一的人员：</w:t>
      </w:r>
    </w:p>
    <w:p w14:paraId="1F3B02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（一）国家最高科学技术奖获奖者；</w:t>
      </w:r>
    </w:p>
    <w:p w14:paraId="10C088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（二）中国科学院院士、中国工程院院士（以下简称院士）；</w:t>
      </w:r>
    </w:p>
    <w:p w14:paraId="0D271A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（三）山东省科学技术最高奖获奖者；</w:t>
      </w:r>
    </w:p>
    <w:p w14:paraId="2CE1E87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（四）近十年以来（以提名年度计算）我省获国家科学技术奖的第一完成人；</w:t>
      </w:r>
    </w:p>
    <w:p w14:paraId="653346D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（五）近五年以来（以提名年度计算）获得山东省科学技术奖特等奖或一等奖的第一完成人。</w:t>
      </w:r>
    </w:p>
    <w:p w14:paraId="0F9EFF1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国家最高科学技术奖获奖者年龄不受限制，院士、山东省科学技术最高奖获奖者年龄不超过75岁，其他提名专家年龄不超过70岁。</w:t>
      </w:r>
    </w:p>
    <w:p w14:paraId="334A9C3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提名专家应当具有良好的学术声誉，模范践行科学家精神，严守科研诚信。专用项目不接受专家提名。</w:t>
      </w:r>
    </w:p>
    <w:p w14:paraId="17650E5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第四十条　</w:t>
      </w:r>
      <w:r>
        <w:rPr>
          <w:rFonts w:hint="eastAsia" w:ascii="Times New Roman" w:hAnsi="Times New Roman" w:eastAsia="仿宋_GB2312" w:cs="仿宋_GB2312"/>
          <w:color w:val="000000"/>
          <w:spacing w:val="0"/>
          <w:w w:val="100"/>
          <w:sz w:val="24"/>
          <w:szCs w:val="24"/>
        </w:rPr>
        <w:t>《办法》第十三条（一）所称的“组织机构”，是指经省科技厅认定的具有提名资格的高等院校、科研机构、中央驻鲁和省有关单位以及相关领域学会、行业协会等。</w:t>
      </w:r>
    </w:p>
    <w:p w14:paraId="44F8F6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第四十一条</w:t>
      </w:r>
      <w:r>
        <w:rPr>
          <w:rFonts w:hint="eastAsia" w:ascii="Times New Roman" w:hAnsi="Times New Roman" w:eastAsia="仿宋_GB2312" w:cs="仿宋_GB2312"/>
          <w:color w:val="000000"/>
          <w:spacing w:val="0"/>
          <w:w w:val="100"/>
          <w:sz w:val="24"/>
          <w:szCs w:val="24"/>
        </w:rPr>
        <w:t>　省科学技术奖实行限额提名制度。</w:t>
      </w:r>
    </w:p>
    <w:p w14:paraId="231753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提名单位应当建立规范的遴选机制，在本部门、本地区、本行业范围内择优提名，提名前原则上以适当方式征求相关专业领域专家意见。</w:t>
      </w:r>
    </w:p>
    <w:p w14:paraId="419A284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提名专家应当在本人熟悉学科或行业领域内提名，并充分了解被提名项目（人选）的真实情况。每人可独立或与他人联合提名1项省科学技术奖，联合提名时列第一位的专家为主责专家。</w:t>
      </w:r>
    </w:p>
    <w:p w14:paraId="4DB2C99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第四十二条</w:t>
      </w:r>
      <w:r>
        <w:rPr>
          <w:rFonts w:hint="eastAsia" w:ascii="Times New Roman" w:hAnsi="Times New Roman" w:eastAsia="仿宋_GB2312" w:cs="仿宋_GB2312"/>
          <w:color w:val="000000"/>
          <w:spacing w:val="0"/>
          <w:w w:val="100"/>
          <w:sz w:val="24"/>
          <w:szCs w:val="24"/>
        </w:rPr>
        <w:t>　提名专家实行回避制度，提名时不能作为同年度省科学技术奖被提名项目的完成人或者被提名人选，并应回避本人提名项目或者人选的评审活动。</w:t>
      </w:r>
    </w:p>
    <w:p w14:paraId="2183BC0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第四十三条</w:t>
      </w:r>
      <w:r>
        <w:rPr>
          <w:rFonts w:hint="eastAsia" w:ascii="Times New Roman" w:hAnsi="Times New Roman" w:eastAsia="仿宋_GB2312" w:cs="仿宋_GB2312"/>
          <w:color w:val="000000"/>
          <w:spacing w:val="0"/>
          <w:w w:val="100"/>
          <w:sz w:val="24"/>
          <w:szCs w:val="24"/>
        </w:rPr>
        <w:t>　提名者应当遵守提名规则和程序，依据奖励条件、等级标准提名，如实填写提名意见，明确提名奖种及等级。</w:t>
      </w:r>
    </w:p>
    <w:p w14:paraId="21C8B7B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提名者应当征得被提名者同意，并对提名材料的真实性和准确性负责，确保支撑提名的数据、指标、学术成果、候选者贡献以及其他证明材料完整属实，并客观反映学术价值、应用情况和经济社会效益等。</w:t>
      </w:r>
    </w:p>
    <w:p w14:paraId="1421E6A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提名者应当就候选人政治、品行、作风、廉洁等情况听取其所在单位意见，候选人所在单位应当在征求相关纪检监察部门意见的基础上做好审核把关。</w:t>
      </w:r>
    </w:p>
    <w:p w14:paraId="531BA7C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第四十四条</w:t>
      </w:r>
      <w:r>
        <w:rPr>
          <w:rFonts w:hint="eastAsia" w:ascii="Times New Roman" w:hAnsi="Times New Roman" w:eastAsia="仿宋_GB2312" w:cs="仿宋_GB2312"/>
          <w:color w:val="000000"/>
          <w:spacing w:val="0"/>
          <w:w w:val="100"/>
          <w:sz w:val="24"/>
          <w:szCs w:val="24"/>
        </w:rPr>
        <w:t>　提名者应当协调被提名项目的完成单位和完成人所在单位、被提名人选的所在单位公示被提名项目、人选主要情况等内容。单位提名的，还应当在提名单位进行公示。专用项目在适当范围内公示。经公示无异议或者异议处理完毕后符合相关条件的方可提名。</w:t>
      </w:r>
    </w:p>
    <w:p w14:paraId="7C8057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第四十五条　</w:t>
      </w:r>
      <w:r>
        <w:rPr>
          <w:rFonts w:hint="eastAsia" w:ascii="Times New Roman" w:hAnsi="Times New Roman" w:eastAsia="仿宋_GB2312" w:cs="仿宋_GB2312"/>
          <w:color w:val="000000"/>
          <w:spacing w:val="0"/>
          <w:w w:val="100"/>
          <w:sz w:val="24"/>
          <w:szCs w:val="24"/>
        </w:rPr>
        <w:t>同一候选人或者同一科学技术内容同一年度只能被提名1项省科学技术奖。</w:t>
      </w:r>
    </w:p>
    <w:p w14:paraId="6A15DC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第四十六条</w:t>
      </w:r>
      <w:r>
        <w:rPr>
          <w:rFonts w:hint="eastAsia" w:ascii="Times New Roman" w:hAnsi="Times New Roman" w:eastAsia="仿宋_GB2312" w:cs="仿宋_GB2312"/>
          <w:color w:val="000000"/>
          <w:spacing w:val="0"/>
          <w:w w:val="100"/>
          <w:sz w:val="24"/>
          <w:szCs w:val="24"/>
        </w:rPr>
        <w:t>　已获得省自然科学奖、技术发明奖、科学技术进步奖的成果科技创新内容不得再次被提名省自然科学奖、技术发明奖、科学技术进步奖。</w:t>
      </w:r>
    </w:p>
    <w:p w14:paraId="152D307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已获得或者正在提名国家科学技术奖、其他省（自治区/直辖市）或部级科学技术奖的成果不得再次被提名省科学技术奖。</w:t>
      </w:r>
    </w:p>
    <w:p w14:paraId="13D0384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第四十七条</w:t>
      </w:r>
      <w:r>
        <w:rPr>
          <w:rFonts w:hint="eastAsia" w:ascii="Times New Roman" w:hAnsi="Times New Roman" w:eastAsia="仿宋_GB2312" w:cs="仿宋_GB2312"/>
          <w:color w:val="000000"/>
          <w:spacing w:val="0"/>
          <w:w w:val="100"/>
          <w:sz w:val="24"/>
          <w:szCs w:val="24"/>
        </w:rPr>
        <w:t>　省科学技术最高奖获奖者，再次被提名省科学技术奖须间隔一个年度。</w:t>
      </w:r>
    </w:p>
    <w:p w14:paraId="0F85AA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省自然科学奖、技术发明奖、科学技术进步奖特等奖或一等奖获奖项目的前3完成人，再次作为被提名项目的前3完成人须间隔一个年度。</w:t>
      </w:r>
    </w:p>
    <w:p w14:paraId="03BE75F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省自然科学奖、技术发明奖、科学技术进步奖候选项目连续2年参加评审未获奖的，再次被提名须间隔一个年度。</w:t>
      </w:r>
    </w:p>
    <w:p w14:paraId="6ABA26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第四十八条</w:t>
      </w:r>
      <w:r>
        <w:rPr>
          <w:rFonts w:hint="eastAsia" w:ascii="Times New Roman" w:hAnsi="Times New Roman" w:eastAsia="仿宋_GB2312" w:cs="仿宋_GB2312"/>
          <w:color w:val="000000"/>
          <w:spacing w:val="0"/>
          <w:w w:val="100"/>
          <w:sz w:val="24"/>
          <w:szCs w:val="24"/>
        </w:rPr>
        <w:t>　凡在知识产权以及完成单位、完成人等方面存在争议、影响省科学技术奖评审的，在争议未解决前不得被提名省科学技术奖。</w:t>
      </w:r>
    </w:p>
    <w:p w14:paraId="6AA4F1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不含提名项目主要完成人或主要完成单位的知识产权，不得列为省科学技术奖候选项目的主要支撑材料；使用多方共有知识产权成果的，需征得未列入项目主要完成人的权利人（发明专利指发明人）的同意。</w:t>
      </w:r>
    </w:p>
    <w:p w14:paraId="507380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第四十九条</w:t>
      </w:r>
      <w:r>
        <w:rPr>
          <w:rFonts w:hint="eastAsia" w:ascii="Times New Roman" w:hAnsi="Times New Roman" w:eastAsia="仿宋_GB2312" w:cs="仿宋_GB2312"/>
          <w:color w:val="000000"/>
          <w:spacing w:val="0"/>
          <w:w w:val="100"/>
          <w:sz w:val="24"/>
          <w:szCs w:val="24"/>
        </w:rPr>
        <w:t>　依法应当取得有关行政许可方可实施应用的技术或者成果，如食品、药品、医疗器械、基因工程技术和产品、肥料、压力容器、通信设备等，在未取得许可之前，不得被提名省科学技术奖。</w:t>
      </w:r>
    </w:p>
    <w:p w14:paraId="6DB4D8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第五十条　</w:t>
      </w:r>
      <w:r>
        <w:rPr>
          <w:rFonts w:hint="eastAsia" w:ascii="Times New Roman" w:hAnsi="Times New Roman" w:eastAsia="仿宋_GB2312" w:cs="仿宋_GB2312"/>
          <w:color w:val="000000"/>
          <w:spacing w:val="0"/>
          <w:w w:val="100"/>
          <w:sz w:val="24"/>
          <w:szCs w:val="24"/>
        </w:rPr>
        <w:t>有下列情形之一的，相关个人、组织不得被提名省科学技术奖：</w:t>
      </w:r>
    </w:p>
    <w:p w14:paraId="66F7401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（一）在科学技术活动中，危害国家安全、损害社会公共利益、危害人体健康、违反伦理道德的；</w:t>
      </w:r>
    </w:p>
    <w:p w14:paraId="57BFEF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（二）有科研不端行为，按照国家和省有关规定被禁止参与省科学技术奖励活动的；</w:t>
      </w:r>
    </w:p>
    <w:p w14:paraId="7ACDBA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（三）被依法列为严重失信主体联合惩戒对象且处于惩戒期的；</w:t>
      </w:r>
    </w:p>
    <w:p w14:paraId="3A73B3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（四）受到党纪处分或者政务处分并处于影响期的；</w:t>
      </w:r>
    </w:p>
    <w:p w14:paraId="11770C5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（五）其他被禁止参与省科学技术奖励活动情形的。</w:t>
      </w:r>
    </w:p>
    <w:p w14:paraId="6AFB70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第五十一条　</w:t>
      </w:r>
      <w:r>
        <w:rPr>
          <w:rFonts w:hint="eastAsia" w:ascii="Times New Roman" w:hAnsi="Times New Roman" w:eastAsia="仿宋_GB2312" w:cs="仿宋_GB2312"/>
          <w:color w:val="000000"/>
          <w:spacing w:val="0"/>
          <w:w w:val="100"/>
          <w:sz w:val="24"/>
          <w:szCs w:val="24"/>
        </w:rPr>
        <w:t>省奖励办对提名材料进行形式审查，并对形式审查通过项目、人选予以公示。</w:t>
      </w:r>
    </w:p>
    <w:p w14:paraId="100B7B55">
      <w:pPr>
        <w:pStyle w:val="6"/>
        <w:bidi w:val="0"/>
        <w:rPr>
          <w:rFonts w:hint="eastAsia"/>
        </w:rPr>
      </w:pPr>
      <w:r>
        <w:rPr>
          <w:rFonts w:hint="eastAsia"/>
        </w:rPr>
        <w:t>第五章　评　审</w:t>
      </w:r>
    </w:p>
    <w:p w14:paraId="756CF0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第五十二条</w:t>
      </w:r>
      <w:r>
        <w:rPr>
          <w:rFonts w:hint="eastAsia" w:ascii="Times New Roman" w:hAnsi="Times New Roman" w:eastAsia="仿宋_GB2312" w:cs="仿宋_GB2312"/>
          <w:color w:val="000000"/>
          <w:spacing w:val="0"/>
          <w:w w:val="100"/>
          <w:sz w:val="24"/>
          <w:szCs w:val="24"/>
        </w:rPr>
        <w:t>　省科技厅负责省科学技术奖相关评审规则、程序等的制定工作。</w:t>
      </w:r>
    </w:p>
    <w:p w14:paraId="25CCED6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第五十三条</w:t>
      </w:r>
      <w:r>
        <w:rPr>
          <w:rFonts w:hint="eastAsia" w:ascii="Times New Roman" w:hAnsi="Times New Roman" w:eastAsia="仿宋_GB2312" w:cs="仿宋_GB2312"/>
          <w:color w:val="000000"/>
          <w:spacing w:val="0"/>
          <w:w w:val="100"/>
          <w:sz w:val="24"/>
          <w:szCs w:val="24"/>
        </w:rPr>
        <w:t>　省科学技术奖的评审包括专业初评和综合评审。</w:t>
      </w:r>
    </w:p>
    <w:p w14:paraId="7781200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省自然科学奖、技术发明奖、科学技术进步奖专业初评分为通讯评审和会议评审两个阶段。</w:t>
      </w:r>
    </w:p>
    <w:p w14:paraId="18C6CA7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第五十四条</w:t>
      </w:r>
      <w:r>
        <w:rPr>
          <w:rFonts w:hint="eastAsia" w:ascii="Times New Roman" w:hAnsi="Times New Roman" w:eastAsia="仿宋_GB2312" w:cs="仿宋_GB2312"/>
          <w:color w:val="000000"/>
          <w:spacing w:val="0"/>
          <w:w w:val="100"/>
          <w:sz w:val="24"/>
          <w:szCs w:val="24"/>
        </w:rPr>
        <w:t>　省自然科学奖、技术发明奖、科学技术进步奖通讯评审参评项目，按照学科、专业划分成若干评审组，实行小同行评审，择优遴选进入会议评审的项目。</w:t>
      </w:r>
    </w:p>
    <w:p w14:paraId="0EB52B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省自然科学奖、技术发明奖、科学技术进步奖会议评审参评项目，按照学科、专业划分成若干评审组进行会议评审，投票产生进入综合评审的项目。</w:t>
      </w:r>
    </w:p>
    <w:p w14:paraId="40A2063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第五十五条</w:t>
      </w:r>
      <w:r>
        <w:rPr>
          <w:rFonts w:hint="eastAsia" w:ascii="Times New Roman" w:hAnsi="Times New Roman" w:eastAsia="仿宋_GB2312" w:cs="仿宋_GB2312"/>
          <w:color w:val="000000"/>
          <w:spacing w:val="0"/>
          <w:w w:val="100"/>
          <w:sz w:val="24"/>
          <w:szCs w:val="24"/>
        </w:rPr>
        <w:t>　省科学技术最高奖、科学技术青年奖、国际科技合作奖专业初评采取通讯评审或者会议评审方式，择优产生进入综合评审的人选。</w:t>
      </w:r>
    </w:p>
    <w:p w14:paraId="6A112EB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第五十六条</w:t>
      </w:r>
      <w:r>
        <w:rPr>
          <w:rFonts w:hint="eastAsia" w:ascii="Times New Roman" w:hAnsi="Times New Roman" w:eastAsia="仿宋_GB2312" w:cs="仿宋_GB2312"/>
          <w:color w:val="000000"/>
          <w:spacing w:val="0"/>
          <w:w w:val="100"/>
          <w:sz w:val="24"/>
          <w:szCs w:val="24"/>
        </w:rPr>
        <w:t>　省奖励办组建专用项目评审组，负责专用项目的专业初评工作。</w:t>
      </w:r>
    </w:p>
    <w:p w14:paraId="1FDF1A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专用项目提名、评审，按照国家保密法律法规和科学技术保密规定，采取严格的保密措施，加强全过程保密管理。</w:t>
      </w:r>
    </w:p>
    <w:p w14:paraId="377584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第五十七条</w:t>
      </w:r>
      <w:r>
        <w:rPr>
          <w:rFonts w:hint="eastAsia" w:ascii="Times New Roman" w:hAnsi="Times New Roman" w:eastAsia="仿宋_GB2312" w:cs="仿宋_GB2312"/>
          <w:color w:val="000000"/>
          <w:spacing w:val="0"/>
          <w:w w:val="100"/>
          <w:sz w:val="24"/>
          <w:szCs w:val="24"/>
        </w:rPr>
        <w:t>　《办法》第十七条第二款所称“完成重大科技任务、解决经济社会发展重大需求”是指对承担国家和省重大科技任务，在关键核心技术领域取得突破性成果的，或解决我省重点产业发展中重大技术瓶颈，对推动产业转型升级具有重要引领支撑作用的，或其他对服务国家重大战略和山东高质量发展具有重大意义的情形。</w:t>
      </w:r>
    </w:p>
    <w:p w14:paraId="4FBEFA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省科技厅负责聘请相关专家、学者组成考察组，按照“一事一议”程序对符合前款条件的个人、组织考察论证。通过考察论证的，提出定向奖励建议，一并提交综合评审。</w:t>
      </w:r>
    </w:p>
    <w:p w14:paraId="1A31FB3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第五十八条　</w:t>
      </w:r>
      <w:r>
        <w:rPr>
          <w:rFonts w:hint="eastAsia" w:ascii="Times New Roman" w:hAnsi="Times New Roman" w:eastAsia="仿宋_GB2312" w:cs="仿宋_GB2312"/>
          <w:color w:val="000000"/>
          <w:spacing w:val="0"/>
          <w:w w:val="100"/>
          <w:sz w:val="24"/>
          <w:szCs w:val="24"/>
        </w:rPr>
        <w:t>省奖励办根据需要，对通过初评的项目，组织有关专家进行现场考察。</w:t>
      </w:r>
    </w:p>
    <w:p w14:paraId="3B53D95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第五十九条　</w:t>
      </w:r>
      <w:r>
        <w:rPr>
          <w:rFonts w:hint="eastAsia" w:ascii="Times New Roman" w:hAnsi="Times New Roman" w:eastAsia="仿宋_GB2312" w:cs="仿宋_GB2312"/>
          <w:color w:val="000000"/>
          <w:spacing w:val="0"/>
          <w:w w:val="100"/>
          <w:sz w:val="24"/>
          <w:szCs w:val="24"/>
        </w:rPr>
        <w:t>通过初评的省科学技术奖候选者要求退出评审的，由提名者以书面方式向省奖励办提出。经批准退出的，再次以相关科学技术内容提名省科学技术奖须间隔一个年度。</w:t>
      </w:r>
    </w:p>
    <w:p w14:paraId="3CAD9B1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第六十条</w:t>
      </w:r>
      <w:r>
        <w:rPr>
          <w:rFonts w:hint="eastAsia" w:ascii="Times New Roman" w:hAnsi="Times New Roman" w:eastAsia="仿宋_GB2312" w:cs="仿宋_GB2312"/>
          <w:color w:val="000000"/>
          <w:spacing w:val="0"/>
          <w:w w:val="100"/>
          <w:sz w:val="24"/>
          <w:szCs w:val="24"/>
        </w:rPr>
        <w:t>　评审委员会对初评建议进行综合评审，投票产生各奖种获奖者和奖励等级的建议。</w:t>
      </w:r>
    </w:p>
    <w:p w14:paraId="7A95D41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第六十一条</w:t>
      </w:r>
      <w:r>
        <w:rPr>
          <w:rFonts w:hint="eastAsia" w:ascii="Times New Roman" w:hAnsi="Times New Roman" w:eastAsia="仿宋_GB2312" w:cs="仿宋_GB2312"/>
          <w:color w:val="000000"/>
          <w:spacing w:val="0"/>
          <w:w w:val="100"/>
          <w:sz w:val="24"/>
          <w:szCs w:val="24"/>
        </w:rPr>
        <w:t>　省科学技术奖的综合评审结果应当按规定向社会公示。</w:t>
      </w:r>
    </w:p>
    <w:p w14:paraId="79177EA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第六十二条</w:t>
      </w:r>
      <w:r>
        <w:rPr>
          <w:rFonts w:hint="eastAsia" w:ascii="Times New Roman" w:hAnsi="Times New Roman" w:eastAsia="仿宋_GB2312" w:cs="仿宋_GB2312"/>
          <w:color w:val="000000"/>
          <w:spacing w:val="0"/>
          <w:w w:val="100"/>
          <w:sz w:val="24"/>
          <w:szCs w:val="24"/>
        </w:rPr>
        <w:t>　奖励委员会以会议方式对各奖种获奖者和奖励等级进行审定，会议应当有三分之二以上委员参加方为有效。</w:t>
      </w:r>
    </w:p>
    <w:p w14:paraId="722F03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省科学技术奖拟授奖人选、组织，应当经参会委员的三分之二以上记名表决通过。</w:t>
      </w:r>
    </w:p>
    <w:p w14:paraId="7F8FDF9E">
      <w:pPr>
        <w:pStyle w:val="6"/>
        <w:bidi w:val="0"/>
        <w:rPr>
          <w:rFonts w:hint="eastAsia"/>
        </w:rPr>
      </w:pPr>
      <w:r>
        <w:rPr>
          <w:rFonts w:hint="eastAsia"/>
        </w:rPr>
        <w:t>第六章　异议处理</w:t>
      </w:r>
    </w:p>
    <w:p w14:paraId="5CE5BEA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第六十三条</w:t>
      </w:r>
      <w:r>
        <w:rPr>
          <w:rFonts w:hint="eastAsia" w:ascii="Times New Roman" w:hAnsi="Times New Roman" w:eastAsia="仿宋_GB2312" w:cs="仿宋_GB2312"/>
          <w:color w:val="000000"/>
          <w:spacing w:val="0"/>
          <w:w w:val="100"/>
          <w:sz w:val="24"/>
          <w:szCs w:val="24"/>
        </w:rPr>
        <w:t>　省科学技术奖的评审工作实行异议制度，接受社会监督。任何单位或者个人对省科学技术奖候选者持有异议的，可以在公示期内向省奖励办提出，逾期不予受理。</w:t>
      </w:r>
    </w:p>
    <w:p w14:paraId="49224C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第六十四条</w:t>
      </w:r>
      <w:r>
        <w:rPr>
          <w:rFonts w:hint="eastAsia" w:ascii="Times New Roman" w:hAnsi="Times New Roman" w:eastAsia="仿宋_GB2312" w:cs="仿宋_GB2312"/>
          <w:color w:val="000000"/>
          <w:spacing w:val="0"/>
          <w:w w:val="100"/>
          <w:sz w:val="24"/>
          <w:szCs w:val="24"/>
        </w:rPr>
        <w:t>　提出异议的单位或者个人应当提交书面异议材料及必要的证据材料，并表明真实身份。</w:t>
      </w:r>
    </w:p>
    <w:p w14:paraId="5218B79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个人提出异议的，应当在书面异议材料上签署真实姓名及联系方式；以单位名义提出异议的，应当由单位法定代表人签字并加盖本单位公章，注明联系人及联系方式。</w:t>
      </w:r>
    </w:p>
    <w:p w14:paraId="52CA0C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异议者应当对异议材料内容的真实性负责。诬告陷害的，依法严肃处理。</w:t>
      </w:r>
    </w:p>
    <w:p w14:paraId="783A6EA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第六十五条　</w:t>
      </w:r>
      <w:r>
        <w:rPr>
          <w:rFonts w:hint="eastAsia" w:ascii="Times New Roman" w:hAnsi="Times New Roman" w:eastAsia="仿宋_GB2312" w:cs="仿宋_GB2312"/>
          <w:color w:val="000000"/>
          <w:spacing w:val="0"/>
          <w:w w:val="100"/>
          <w:sz w:val="24"/>
          <w:szCs w:val="24"/>
        </w:rPr>
        <w:t>对省科学技术奖专家评审意见的质疑，一般不属于异议范围。</w:t>
      </w:r>
    </w:p>
    <w:p w14:paraId="74E839E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匿名、冒名提出的异议不予受理。</w:t>
      </w:r>
    </w:p>
    <w:p w14:paraId="0A6C611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第六十六条</w:t>
      </w:r>
      <w:r>
        <w:rPr>
          <w:rFonts w:hint="eastAsia" w:ascii="Times New Roman" w:hAnsi="Times New Roman" w:eastAsia="仿宋_GB2312" w:cs="仿宋_GB2312"/>
          <w:color w:val="000000"/>
          <w:spacing w:val="0"/>
          <w:w w:val="100"/>
          <w:sz w:val="24"/>
          <w:szCs w:val="24"/>
        </w:rPr>
        <w:t>　省奖励办负责异议处理工作。省奖励办收到异议材料后，对异议内容进行初步审查，对符合规定并能提供充分证据的异议，予以受理。</w:t>
      </w:r>
    </w:p>
    <w:p w14:paraId="622FCB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涉及候选项目的创新性、先进性、实用性、候选者排序及提名材料真实性等内容的学术类异议，由提名者及候选人所在单位配合省奖励办进行调查核实，由省奖励办组织审核处理。必要时，省奖励办可以组织有关专家进行调查核实，提出处理建议。省奖励办负责将调查处理情况报告监督委员会。</w:t>
      </w:r>
    </w:p>
    <w:p w14:paraId="42360A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涉及候选者的纪律类异议，转交有关方面调查处理，并向监督委员会报告有关情况。</w:t>
      </w:r>
    </w:p>
    <w:p w14:paraId="0916E90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第六十七条</w:t>
      </w:r>
      <w:r>
        <w:rPr>
          <w:rFonts w:hint="eastAsia" w:ascii="Times New Roman" w:hAnsi="Times New Roman" w:eastAsia="仿宋_GB2312" w:cs="仿宋_GB2312"/>
          <w:color w:val="000000"/>
          <w:spacing w:val="0"/>
          <w:w w:val="100"/>
          <w:sz w:val="24"/>
          <w:szCs w:val="24"/>
        </w:rPr>
        <w:t>　省奖励办以及其他参与异议调查、处理的人员应当对异议者的身份予以保密；确需公开的，应当事前征求异议者的意见，异议内容涉及异议者自身权益主张、无法保密的除外。</w:t>
      </w:r>
    </w:p>
    <w:p w14:paraId="449F787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第六十八条</w:t>
      </w:r>
      <w:r>
        <w:rPr>
          <w:rFonts w:hint="eastAsia" w:ascii="Times New Roman" w:hAnsi="Times New Roman" w:eastAsia="仿宋_GB2312" w:cs="仿宋_GB2312"/>
          <w:color w:val="000000"/>
          <w:spacing w:val="0"/>
          <w:w w:val="100"/>
          <w:sz w:val="24"/>
          <w:szCs w:val="24"/>
        </w:rPr>
        <w:t>　异议在规定时间内处理完毕且相关材料报送齐全的，可以提交评审。</w:t>
      </w:r>
    </w:p>
    <w:p w14:paraId="44DD5C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第六十九条</w:t>
      </w:r>
      <w:r>
        <w:rPr>
          <w:rFonts w:hint="eastAsia" w:ascii="Times New Roman" w:hAnsi="Times New Roman" w:eastAsia="仿宋_GB2312" w:cs="仿宋_GB2312"/>
          <w:color w:val="000000"/>
          <w:spacing w:val="0"/>
          <w:w w:val="100"/>
          <w:sz w:val="24"/>
          <w:szCs w:val="24"/>
        </w:rPr>
        <w:t>　任何单位和个人不得阻挠、干扰异议的调查处理，不得推诿包庇和弄虚作假。</w:t>
      </w:r>
    </w:p>
    <w:p w14:paraId="1EA2AB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涉及异议的任何一方应当积极配合，不得推诿、延误和弄虚作假。被异议方在规定时间内未按要求提供相关证明材料、完成调查处理的，视为放弃被提名资格，相关项目、人选评审终止。异议方在规定时间内未按要求提供相关证明材料的，视为放弃异议。异议项目、人选未通过评审的，异议处理程序自行终止，异议反映的相关问题按规定转有关方面处理。</w:t>
      </w:r>
    </w:p>
    <w:p w14:paraId="761C4A59">
      <w:pPr>
        <w:pStyle w:val="6"/>
        <w:bidi w:val="0"/>
        <w:rPr>
          <w:rFonts w:hint="eastAsia"/>
        </w:rPr>
      </w:pPr>
      <w:r>
        <w:rPr>
          <w:rFonts w:hint="eastAsia"/>
        </w:rPr>
        <w:t>第七章　授奖与监督</w:t>
      </w:r>
    </w:p>
    <w:p w14:paraId="4A9500B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第七十条</w:t>
      </w:r>
      <w:r>
        <w:rPr>
          <w:rFonts w:hint="eastAsia" w:ascii="Times New Roman" w:hAnsi="Times New Roman" w:eastAsia="仿宋_GB2312" w:cs="仿宋_GB2312"/>
          <w:color w:val="000000"/>
          <w:spacing w:val="0"/>
          <w:w w:val="100"/>
          <w:sz w:val="24"/>
          <w:szCs w:val="24"/>
        </w:rPr>
        <w:t>　省自然科学奖、技术发明奖、科学技术进步奖获奖项目的授奖人数和授奖单位实行限额。</w:t>
      </w:r>
    </w:p>
    <w:p w14:paraId="15450E1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省自然科学奖单项授奖人数不超过10人，授奖单位不超过7个。</w:t>
      </w:r>
    </w:p>
    <w:p w14:paraId="342033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省技术发明奖、科学技术进步奖特等奖、一等奖单项授奖人数不超过15人，授奖单位不超过10个；二等奖单项授奖人数不超过10人，授奖单位不超过7个。</w:t>
      </w:r>
    </w:p>
    <w:p w14:paraId="08CC886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第七十一条　</w:t>
      </w:r>
      <w:r>
        <w:rPr>
          <w:rFonts w:hint="eastAsia" w:ascii="Times New Roman" w:hAnsi="Times New Roman" w:eastAsia="仿宋_GB2312" w:cs="仿宋_GB2312"/>
          <w:color w:val="000000"/>
          <w:spacing w:val="0"/>
          <w:w w:val="100"/>
          <w:sz w:val="24"/>
          <w:szCs w:val="24"/>
        </w:rPr>
        <w:t>省奖励办定期向监督委员会报告省科学技术奖的提名、评审和异议处理的工作情况。监督委员会通过现场监督、审议工作报告，以及经奖励委员会授权对重大问题组织专项调查等方式，履行监督职责。</w:t>
      </w:r>
    </w:p>
    <w:p w14:paraId="70612AF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第七十二条</w:t>
      </w:r>
      <w:r>
        <w:rPr>
          <w:rFonts w:hint="eastAsia" w:ascii="Times New Roman" w:hAnsi="Times New Roman" w:eastAsia="仿宋_GB2312" w:cs="仿宋_GB2312"/>
          <w:color w:val="000000"/>
          <w:spacing w:val="0"/>
          <w:w w:val="100"/>
          <w:sz w:val="24"/>
          <w:szCs w:val="24"/>
        </w:rPr>
        <w:t>　提名者、评审委员、评审专家、候选者违反工作纪律或者相关规定的，依规记入科研失信行为数据库；根据情节轻重，给予批评教育、限制或取消其参与省科学技术奖励活动资格，依法依规实施联合惩戒；涉嫌违纪违法的，移交有关部门处理。</w:t>
      </w:r>
    </w:p>
    <w:p w14:paraId="12A32ED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第七十三条</w:t>
      </w:r>
      <w:r>
        <w:rPr>
          <w:rFonts w:hint="eastAsia" w:ascii="Times New Roman" w:hAnsi="Times New Roman" w:eastAsia="仿宋_GB2312" w:cs="仿宋_GB2312"/>
          <w:color w:val="000000"/>
          <w:spacing w:val="0"/>
          <w:w w:val="100"/>
          <w:sz w:val="24"/>
          <w:szCs w:val="24"/>
        </w:rPr>
        <w:t>　省奖励办在提名、评审等活动中对相关个人、组织的诚信情况进行审核。对惩戒期内的个人、组织，按程序取消其参与省科学技术奖励活动的资格。</w:t>
      </w:r>
    </w:p>
    <w:p w14:paraId="5F9F87D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第七十四条</w:t>
      </w:r>
      <w:r>
        <w:rPr>
          <w:rFonts w:hint="eastAsia" w:ascii="Times New Roman" w:hAnsi="Times New Roman" w:eastAsia="仿宋_GB2312" w:cs="仿宋_GB2312"/>
          <w:color w:val="000000"/>
          <w:spacing w:val="0"/>
          <w:w w:val="100"/>
          <w:sz w:val="24"/>
          <w:szCs w:val="24"/>
        </w:rPr>
        <w:t>　对授奖后收到的反映有关问题的信函，符合《办法》第三十四条规定的撤销奖励事由的，相关受理及调查处理参照异议处理程序执行。</w:t>
      </w:r>
    </w:p>
    <w:p w14:paraId="705EB6D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第七十五条</w:t>
      </w:r>
      <w:r>
        <w:rPr>
          <w:rFonts w:hint="eastAsia" w:ascii="Times New Roman" w:hAnsi="Times New Roman" w:eastAsia="仿宋_GB2312" w:cs="仿宋_GB2312"/>
          <w:color w:val="000000"/>
          <w:spacing w:val="0"/>
          <w:w w:val="100"/>
          <w:sz w:val="24"/>
          <w:szCs w:val="24"/>
        </w:rPr>
        <w:t>　对在省科学技术奖提名、评审活动中违反《办法》及本实施细则有关规定的单位和个人，按照《办法》第三十条至第三十五条有关规定，由所在单位或者有关部门依法依规给予处理。</w:t>
      </w:r>
    </w:p>
    <w:p w14:paraId="307AD3C6">
      <w:pPr>
        <w:pStyle w:val="6"/>
        <w:bidi w:val="0"/>
        <w:rPr>
          <w:rFonts w:hint="eastAsia"/>
        </w:rPr>
      </w:pPr>
      <w:r>
        <w:rPr>
          <w:rFonts w:hint="eastAsia"/>
        </w:rPr>
        <w:t>第八章　附　则</w:t>
      </w:r>
    </w:p>
    <w:p w14:paraId="74FF0B6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第七十六条</w:t>
      </w:r>
      <w:r>
        <w:rPr>
          <w:rFonts w:hint="eastAsia" w:ascii="Times New Roman" w:hAnsi="Times New Roman" w:eastAsia="仿宋_GB2312" w:cs="仿宋_GB2312"/>
          <w:color w:val="000000"/>
          <w:spacing w:val="0"/>
          <w:w w:val="100"/>
          <w:sz w:val="24"/>
          <w:szCs w:val="24"/>
        </w:rPr>
        <w:t>　本实施细则由省科技厅负责解释。</w:t>
      </w:r>
    </w:p>
    <w:p w14:paraId="39C13B8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第七十七条</w:t>
      </w:r>
      <w:r>
        <w:rPr>
          <w:rFonts w:hint="eastAsia" w:ascii="Times New Roman" w:hAnsi="Times New Roman" w:eastAsia="仿宋_GB2312" w:cs="仿宋_GB2312"/>
          <w:color w:val="000000"/>
          <w:spacing w:val="0"/>
          <w:w w:val="100"/>
          <w:sz w:val="24"/>
          <w:szCs w:val="24"/>
        </w:rPr>
        <w:t>　本实施细则自2026年6月4日起施行，以往规定与本细则不一致的，以本细则为准。</w:t>
      </w:r>
    </w:p>
    <w:p w14:paraId="5F26A12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613054EB">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734BF6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01AABD9">
      <w:pPr>
        <w:pStyle w:val="2"/>
        <w:bidi w:val="0"/>
        <w:rPr>
          <w:rFonts w:hint="eastAsia"/>
        </w:rPr>
      </w:pPr>
      <w:r>
        <w:rPr>
          <w:rFonts w:hint="eastAsia"/>
        </w:rPr>
        <w:t>关于加强高水平科技成果转移转化人才队伍建设的</w:t>
      </w:r>
    </w:p>
    <w:p w14:paraId="7DDA7231">
      <w:pPr>
        <w:pStyle w:val="2"/>
        <w:bidi w:val="0"/>
        <w:rPr>
          <w:rFonts w:hint="eastAsia"/>
        </w:rPr>
      </w:pPr>
      <w:r>
        <w:rPr>
          <w:rFonts w:hint="eastAsia"/>
        </w:rPr>
        <w:t>若干措施</w:t>
      </w:r>
    </w:p>
    <w:p w14:paraId="2E529A23">
      <w:pPr>
        <w:pStyle w:val="3"/>
        <w:bidi w:val="0"/>
        <w:rPr>
          <w:rFonts w:hint="eastAsia"/>
        </w:rPr>
      </w:pPr>
    </w:p>
    <w:p w14:paraId="2EF11D20">
      <w:pPr>
        <w:pStyle w:val="3"/>
        <w:bidi w:val="0"/>
        <w:rPr>
          <w:rFonts w:hint="eastAsia"/>
        </w:rPr>
      </w:pPr>
      <w:r>
        <w:rPr>
          <w:rFonts w:hint="eastAsia"/>
        </w:rPr>
        <w:t>鲁科字〔2023〕29号</w:t>
      </w:r>
    </w:p>
    <w:p w14:paraId="46F3928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5FF8A3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党的二十大精神，深入实施创新驱动发展战略、人才强省战略，加快全省高水平科技成果转移转化人才队伍建设，推动创新链、产业链、资金链和人才链深度融合，按照《中共中央国务院关于构建更加完善的要素市场化配置体制机制的意见》精神和省委省政府有关部署要求，制定如下措施。</w:t>
      </w:r>
    </w:p>
    <w:p w14:paraId="14A17B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一、加快高水平技术经纪人培养。</w:t>
      </w:r>
      <w:r>
        <w:rPr>
          <w:rFonts w:hint="eastAsia" w:ascii="Times New Roman" w:hAnsi="Times New Roman" w:eastAsia="仿宋_GB2312" w:cs="仿宋_GB2312"/>
          <w:color w:val="000000"/>
          <w:spacing w:val="0"/>
          <w:w w:val="100"/>
          <w:sz w:val="24"/>
          <w:szCs w:val="24"/>
        </w:rPr>
        <w:t>实施技术经纪人培养专项计划，加强对技术经纪人的培养、指导与服务。依托高校院所、重点企业和新型研发机构等，强化特色化、专业化技术转移人才培养基地建设。依托人力资源机构和科技中介服务机构等，与高等院校深度合作，探索建设技术转移学院，开展技术转移相关专业教育。建设省技术经纪人培训师资库，遴选一批精通技术、产业、法律、投资等并具备丰富实践经验的人员入库，组建一支100人左右的高端师资队伍。力争到2025年，全省技术经纪人队伍规模达到8000人以上。</w:t>
      </w:r>
    </w:p>
    <w:p w14:paraId="73978FD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二、加强高端科技成果转移转化人才引进。</w:t>
      </w:r>
      <w:r>
        <w:rPr>
          <w:rFonts w:hint="eastAsia" w:ascii="Times New Roman" w:hAnsi="Times New Roman" w:eastAsia="仿宋_GB2312" w:cs="仿宋_GB2312"/>
          <w:color w:val="000000"/>
          <w:spacing w:val="0"/>
          <w:w w:val="100"/>
          <w:sz w:val="24"/>
          <w:szCs w:val="24"/>
        </w:rPr>
        <w:t>围绕现代海洋、先进制造、新材料、现代农业等领域创新发展，支持骨干企业、头部技术转移服务机构、新型研发机构等面向省内外引进一批全职科技成果转移转化人才（团队）；柔性引进一批兼具科学家、企业家身份的复合型人才、天使投资人、创业导师等高端科技成果转移转化人才（团队）。采用任务委托方式进行管理，对绩效明显、贡献突出的个人（团队），给予政策性支持。力争到2025年，全省高端科技成果转移转化人才队伍规模达到300人以上。</w:t>
      </w:r>
    </w:p>
    <w:p w14:paraId="09A4CED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三、优化科技成果转移转化人才岗位设置。</w:t>
      </w:r>
      <w:r>
        <w:rPr>
          <w:rFonts w:hint="eastAsia" w:ascii="Times New Roman" w:hAnsi="Times New Roman" w:eastAsia="仿宋_GB2312" w:cs="仿宋_GB2312"/>
          <w:color w:val="000000"/>
          <w:spacing w:val="0"/>
          <w:w w:val="100"/>
          <w:sz w:val="24"/>
          <w:szCs w:val="24"/>
        </w:rPr>
        <w:t>推动高校院所、企业、科技园区、新型研发机构等根据实际需求，普遍设立科技成果转移转化专门岗位，聘用高水平技术经纪人（团队）开展工作，实现对科技成果转化和产业化的全流程赋能。充分调动省技术转移服务机构等各类技术市场主体的积极性，设立专职技术经纪人岗位，赋予其明确的责权利，更好发挥其在科技成果转化方面的团队带动作用，促进科技服务业发展质量提升。</w:t>
      </w:r>
    </w:p>
    <w:p w14:paraId="58239A8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四、拓宽科技成果转移转化人才应用场景。</w:t>
      </w:r>
      <w:r>
        <w:rPr>
          <w:rFonts w:hint="eastAsia" w:ascii="Times New Roman" w:hAnsi="Times New Roman" w:eastAsia="仿宋_GB2312" w:cs="仿宋_GB2312"/>
          <w:color w:val="000000"/>
          <w:spacing w:val="0"/>
          <w:w w:val="100"/>
          <w:sz w:val="24"/>
          <w:szCs w:val="24"/>
        </w:rPr>
        <w:t>推动概念验证中心、科技成果转化中试示范基地、科技成果产业化示范基地等科技成果转化平台建设，将成果转移转化人才培养、引进和使用作为平台建设的重点任务。支持基础条件好、影响力大、辐射面广的技术交易市场主体，持续完善知识产权、中试孵化、法律咨询、招标拍卖等配套服务，营造有利于科技成果转移转化人才发挥作用的良好氛围。探索技术资本化机制，推动科技成果转移转化人才队伍与资本市场联动发展。</w:t>
      </w:r>
    </w:p>
    <w:p w14:paraId="308F334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五、开展科技成果转移转化人才评先选优活动。</w:t>
      </w:r>
      <w:r>
        <w:rPr>
          <w:rFonts w:hint="eastAsia" w:ascii="Times New Roman" w:hAnsi="Times New Roman" w:eastAsia="仿宋_GB2312" w:cs="仿宋_GB2312"/>
          <w:color w:val="000000"/>
          <w:spacing w:val="0"/>
          <w:w w:val="100"/>
          <w:sz w:val="24"/>
          <w:szCs w:val="24"/>
        </w:rPr>
        <w:t>依托第三方机构和社会化行业组织，每年从高校、院所、企业和技术转移转化服务机构等单位中评选“十大金牌技术经纪人”和“十大优秀技术转移服务机构”，面向社会公布，并给予鼓励、支持。支持有关单位探索设立“科技成果转移转化”社会力量科技奖励，鼓励表彰对科技成果转移转化做出突出贡献的个人和集体。</w:t>
      </w:r>
    </w:p>
    <w:p w14:paraId="739C121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六、拓展科技成果转移转化人才发展空间。</w:t>
      </w:r>
      <w:r>
        <w:rPr>
          <w:rFonts w:hint="eastAsia" w:ascii="Times New Roman" w:hAnsi="Times New Roman" w:eastAsia="仿宋_GB2312" w:cs="仿宋_GB2312"/>
          <w:color w:val="000000"/>
          <w:spacing w:val="0"/>
          <w:w w:val="100"/>
          <w:sz w:val="24"/>
          <w:szCs w:val="24"/>
        </w:rPr>
        <w:t>支持高校院所、企业围绕科技人员科技成果转化，建立健全职称评定和收入分配制度。鼓励技术转移人才直接从事成果转化，对转化技术合同年度到账额1000万元以上的，可按规定聘任到高级专业技术岗位，享受相应待遇；技术合同年度到账额3000万元以上的，其转化收益分配比例可“一事一议”商定。支持科技成果转移转化人才按照科技成果转化约定参与收益分配。</w:t>
      </w:r>
    </w:p>
    <w:p w14:paraId="254DBE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七、完善对科技成果转移转化人才的服务。</w:t>
      </w:r>
      <w:r>
        <w:rPr>
          <w:rFonts w:hint="eastAsia" w:ascii="Times New Roman" w:hAnsi="Times New Roman" w:eastAsia="仿宋_GB2312" w:cs="仿宋_GB2312"/>
          <w:color w:val="000000"/>
          <w:spacing w:val="0"/>
          <w:w w:val="100"/>
          <w:sz w:val="24"/>
          <w:szCs w:val="24"/>
        </w:rPr>
        <w:t>建设科技成果转化信息服务系统和数据库，广泛征集科技成果，为科技成果转移转化人才提供完善的信息服务。组建科技成果评价专家库，建立健全科技成果评价机制，为科技成果转移转化人才提供科技成果评价服务。发挥行业组织和联盟单位的支撑作用，为科技成果转移转化人才在项目发现、团队构建、投资对接、商业加速、培训教育、法律保护等方面提供服务。</w:t>
      </w:r>
    </w:p>
    <w:p w14:paraId="759D994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八、开展科技成果转化专项行动。</w:t>
      </w:r>
      <w:r>
        <w:rPr>
          <w:rFonts w:hint="eastAsia" w:ascii="Times New Roman" w:hAnsi="Times New Roman" w:eastAsia="仿宋_GB2312" w:cs="仿宋_GB2312"/>
          <w:color w:val="000000"/>
          <w:spacing w:val="0"/>
          <w:w w:val="100"/>
          <w:sz w:val="24"/>
          <w:szCs w:val="24"/>
        </w:rPr>
        <w:t>开展“山东科技大市场”路演行动，依托高新区、创新型城市、济青烟科技成果转移转化示范区等创新载体，以高端科技成果转移转化人才为桥梁纽带，打造科技成果对接、转化的优质品牌。以技术转移服务机构等为依托，发挥专职技术经纪人作用，加强与高校院所、企业的定点联系，建立科技成果动态捕捉机制。定期举办产学研对接、科技成果直通车、交流考察、专题沙龙等活动，发挥好科技成果转移转化人才的主体作用。</w:t>
      </w:r>
    </w:p>
    <w:p w14:paraId="2209114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4"/>
          <w:rFonts w:hint="eastAsia"/>
        </w:rPr>
        <w:t>九、建立健全工作保障机制。</w:t>
      </w:r>
      <w:r>
        <w:rPr>
          <w:rFonts w:hint="eastAsia" w:ascii="Times New Roman" w:hAnsi="Times New Roman" w:eastAsia="仿宋_GB2312" w:cs="仿宋_GB2312"/>
          <w:color w:val="000000"/>
          <w:spacing w:val="0"/>
          <w:w w:val="100"/>
          <w:sz w:val="24"/>
          <w:szCs w:val="24"/>
        </w:rPr>
        <w:t>将科技成果转移转化人才队伍建设作为全省科技成果转化综合试点的重要任务，加强组织协调，加强各级各部门的工作联动，及时研究解决工作中的重点难点问题。构建省市县三级联动机制，形成工作合力，推动政府部门、高等院校、科研院所、中介机构、企业和投融资机构共同支持科技成果转移转化人才队伍建设。充分发挥省技术经纪服务联盟、黄河科创联盟、“三圈”科创联盟的市场化引领和服务作用，加快建设山东科技大市场。</w:t>
      </w:r>
    </w:p>
    <w:p w14:paraId="07A8654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F90EE86">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57B981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DA41675">
      <w:pPr>
        <w:pStyle w:val="2"/>
        <w:bidi w:val="0"/>
        <w:rPr>
          <w:rFonts w:hint="eastAsia"/>
        </w:rPr>
      </w:pPr>
      <w:r>
        <w:rPr>
          <w:rFonts w:hint="eastAsia"/>
        </w:rPr>
        <w:t>全方位加强青年科技人才培养引进使用的若干措施</w:t>
      </w:r>
    </w:p>
    <w:p w14:paraId="0454A3FF">
      <w:pPr>
        <w:pStyle w:val="3"/>
        <w:bidi w:val="0"/>
        <w:rPr>
          <w:rFonts w:hint="eastAsia"/>
        </w:rPr>
      </w:pPr>
    </w:p>
    <w:p w14:paraId="34F08721">
      <w:pPr>
        <w:pStyle w:val="3"/>
        <w:bidi w:val="0"/>
        <w:rPr>
          <w:rFonts w:hint="eastAsia"/>
        </w:rPr>
      </w:pPr>
      <w:r>
        <w:rPr>
          <w:rFonts w:hint="eastAsia"/>
        </w:rPr>
        <w:t>鲁科字〔2023〕5号</w:t>
      </w:r>
    </w:p>
    <w:p w14:paraId="490391D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6AC600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学习贯彻党的二十大精神，全面落实中央人才工作会议、省第十二次党代会和省委人才工作会议部署，将青年工作作为战略性工作，加强思想政治引领，有力统筹教育、科技、人才工作，切实解决青年科技人才担纲机会少、成长通道窄、生活压力大等问题，努力造就规模宏大、具有国际竞争力的科技创新主力军，制定措施如下。</w:t>
      </w:r>
    </w:p>
    <w:p w14:paraId="5502C203">
      <w:pPr>
        <w:pStyle w:val="4"/>
        <w:bidi w:val="0"/>
        <w:rPr>
          <w:rFonts w:hint="eastAsia"/>
        </w:rPr>
      </w:pPr>
      <w:r>
        <w:rPr>
          <w:rFonts w:hint="eastAsia"/>
        </w:rPr>
        <w:t>一、加强思想政治引领</w:t>
      </w:r>
    </w:p>
    <w:p w14:paraId="0590F30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1.坚持党对青年科技人才工作的全面领导。</w:t>
      </w:r>
      <w:r>
        <w:rPr>
          <w:rFonts w:hint="eastAsia" w:ascii="Times New Roman" w:hAnsi="Times New Roman" w:eastAsia="仿宋_GB2312" w:cs="仿宋_GB2312"/>
          <w:color w:val="000000"/>
          <w:spacing w:val="0"/>
          <w:w w:val="100"/>
          <w:sz w:val="24"/>
          <w:szCs w:val="24"/>
        </w:rPr>
        <w:t>依托省委人才工作领导小组办公室主任会议，建立相关部门协同配合、共同发力工作机制，定期研究重大问题。推动省属高校、科研院所、医疗卫生机构、国有企业等各级各单位党委（党组）提升政治站位，健全青年科技人才考核评价等工作机制，制定青年科技人才培养规划，切实将青年科技人才工作作为一项重要政治任务抓紧抓实。</w:t>
      </w:r>
      <w:r>
        <w:rPr>
          <w:rStyle w:val="15"/>
          <w:rFonts w:hint="eastAsia"/>
        </w:rPr>
        <w:t>（省委组织部、省教育厅、省科技厅、省人力资源社会保障厅、省卫生健康委、省国资委，16市按照职责分工负责）</w:t>
      </w:r>
    </w:p>
    <w:p w14:paraId="27080D7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2.传承弘扬科学家精神。</w:t>
      </w:r>
      <w:r>
        <w:rPr>
          <w:rFonts w:hint="eastAsia" w:ascii="Times New Roman" w:hAnsi="Times New Roman" w:eastAsia="仿宋_GB2312" w:cs="仿宋_GB2312"/>
          <w:color w:val="000000"/>
          <w:spacing w:val="0"/>
          <w:w w:val="100"/>
          <w:sz w:val="24"/>
          <w:szCs w:val="24"/>
        </w:rPr>
        <w:t>将青年科技人才作为各级高层次人才国情省情研修的重点对象，大力弘扬科学家精神、“两弹一星”精神，激励青年科技人才以郭永怀等老一辈科学家为榜样勇担使命。依托科技馆、重大科技创新平台等，建设一批科学家精神教育基地。</w:t>
      </w:r>
      <w:r>
        <w:rPr>
          <w:rStyle w:val="15"/>
          <w:rFonts w:hint="eastAsia"/>
        </w:rPr>
        <w:t>（省委组织部、省科技厅、省科协，16市按照职责分工负责）</w:t>
      </w:r>
    </w:p>
    <w:p w14:paraId="4438746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3.发挥典型示范带动作用。</w:t>
      </w:r>
      <w:r>
        <w:rPr>
          <w:rFonts w:hint="eastAsia" w:ascii="Times New Roman" w:hAnsi="Times New Roman" w:eastAsia="仿宋_GB2312" w:cs="仿宋_GB2312"/>
          <w:color w:val="000000"/>
          <w:spacing w:val="0"/>
          <w:w w:val="100"/>
          <w:sz w:val="24"/>
          <w:szCs w:val="24"/>
        </w:rPr>
        <w:t>开展省科学技术青年奖、省青年科技奖评选表彰，鼓励社会力量设立青年科技人才奖项，提高“齐鲁最美科技工作者”“齐鲁最美教师”“齐鲁最美青年”等典型宣传中的青年科技人才比例，引导厚植家国情怀，弘扬优良学风。</w:t>
      </w:r>
      <w:r>
        <w:rPr>
          <w:rStyle w:val="15"/>
          <w:rFonts w:hint="eastAsia"/>
        </w:rPr>
        <w:t>（省教育厅、省科技厅、省科协、团省委按照职责分工负责）</w:t>
      </w:r>
    </w:p>
    <w:p w14:paraId="3ECDCC8D">
      <w:pPr>
        <w:pStyle w:val="4"/>
        <w:bidi w:val="0"/>
        <w:rPr>
          <w:rFonts w:hint="eastAsia"/>
        </w:rPr>
      </w:pPr>
      <w:r>
        <w:rPr>
          <w:rFonts w:hint="eastAsia"/>
        </w:rPr>
        <w:t>二、搭建多元引才平台</w:t>
      </w:r>
    </w:p>
    <w:p w14:paraId="0EF46EB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4.打造青年科技人才集聚高地。</w:t>
      </w:r>
      <w:r>
        <w:rPr>
          <w:rFonts w:hint="eastAsia" w:ascii="Times New Roman" w:hAnsi="Times New Roman" w:eastAsia="仿宋_GB2312" w:cs="仿宋_GB2312"/>
          <w:color w:val="000000"/>
          <w:spacing w:val="0"/>
          <w:w w:val="100"/>
          <w:sz w:val="24"/>
          <w:szCs w:val="24"/>
        </w:rPr>
        <w:t>加快济青吸引和集聚人才平台建设，发挥海洋、现代农业、先进制造三大领域优势，强化教育、科技、产业资源配置，探索更加灵活的人才发展体制机制，推动青年科技人才数量倍增发展。全力争创鲁豫国家区域科技创新中心，打造黄河流域青年科技人才集聚的龙头。</w:t>
      </w:r>
      <w:r>
        <w:rPr>
          <w:rStyle w:val="15"/>
          <w:rFonts w:hint="eastAsia"/>
        </w:rPr>
        <w:t>（省委组织部、省发展改革委、省教育厅、省科技厅、省工业和信息化厅、省人力资源社会保障厅，济南市、青岛市按照职责分工负责）</w:t>
      </w:r>
    </w:p>
    <w:p w14:paraId="79138B3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5.以一流平台集聚一流人才。</w:t>
      </w:r>
      <w:r>
        <w:rPr>
          <w:rFonts w:hint="eastAsia" w:ascii="Times New Roman" w:hAnsi="Times New Roman" w:eastAsia="仿宋_GB2312" w:cs="仿宋_GB2312"/>
          <w:color w:val="000000"/>
          <w:spacing w:val="0"/>
          <w:w w:val="100"/>
          <w:sz w:val="24"/>
          <w:szCs w:val="24"/>
        </w:rPr>
        <w:t>加快推进人才平台“提能造峰”计划，实施省一流学科建设“811”项目，完善“1313”四级实验室体系，加快建设高校实验室体系，推动新型研发机构提质发展，面向全球招募一流青年科技人才。将青年科技人才结构比例、领衔承担国家和省重大任务、取得重大原创成果等情况纳入省级重大创新平台绩效评价范围。持续实施省海外优青项目，鼓励大院大所畅通“特岗特聘”绿色通道，注重引进全球知名高校院所博士后和预聘期满人才。突出企业科技创新主体地位，实施人才引领型企业载体培育行动，集聚急需紧缺青年科技人才。</w:t>
      </w:r>
      <w:r>
        <w:rPr>
          <w:rStyle w:val="15"/>
          <w:rFonts w:hint="eastAsia"/>
        </w:rPr>
        <w:t>（省教育厅、省科技厅、省工业和信息化厅、省国资委按照职责分工负责）</w:t>
      </w:r>
    </w:p>
    <w:p w14:paraId="25DC265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6.扩大青年科技人才活动品牌影响。</w:t>
      </w:r>
      <w:r>
        <w:rPr>
          <w:rFonts w:hint="eastAsia" w:ascii="Times New Roman" w:hAnsi="Times New Roman" w:eastAsia="仿宋_GB2312" w:cs="仿宋_GB2312"/>
          <w:color w:val="000000"/>
          <w:spacing w:val="0"/>
          <w:w w:val="100"/>
          <w:sz w:val="24"/>
          <w:szCs w:val="24"/>
        </w:rPr>
        <w:t>加强全省人才活动统筹，积极稳妥推进各类海外引才活动。高标准打造以人才创新发展大会暨海内外高端人才交流项目洽谈会为品牌的综合性招才引智活动，以青年科学家论坛为品牌的学术交流论坛活动，以“创业齐鲁·共赢未来”高层次人才创业大赛为品牌的青年创业赛事活动，以山东-名校人才直通车为品牌的校园招聘活动，以“优选山东·实习实践季”为品牌的感悟体验活动，深化交流合作，汇聚青年人才。</w:t>
      </w:r>
      <w:r>
        <w:rPr>
          <w:rStyle w:val="15"/>
          <w:rFonts w:hint="eastAsia"/>
        </w:rPr>
        <w:t>（省委组织部、省科技厅、省人力资源社会保障厅、省科协、团省委按照职责分工负责）</w:t>
      </w:r>
    </w:p>
    <w:p w14:paraId="627FF7D1">
      <w:pPr>
        <w:pStyle w:val="4"/>
        <w:bidi w:val="0"/>
        <w:rPr>
          <w:rFonts w:hint="eastAsia"/>
        </w:rPr>
      </w:pPr>
      <w:r>
        <w:rPr>
          <w:rFonts w:hint="eastAsia"/>
        </w:rPr>
        <w:t>三、健全精准发现机制</w:t>
      </w:r>
    </w:p>
    <w:p w14:paraId="190832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7.在重大任务中发现青年科技人才</w:t>
      </w:r>
      <w:r>
        <w:rPr>
          <w:rFonts w:hint="eastAsia" w:ascii="Times New Roman" w:hAnsi="Times New Roman" w:eastAsia="仿宋_GB2312" w:cs="仿宋_GB2312"/>
          <w:color w:val="000000"/>
          <w:spacing w:val="0"/>
          <w:w w:val="100"/>
          <w:sz w:val="24"/>
          <w:szCs w:val="24"/>
        </w:rPr>
        <w:t>。在省级重大科技项目等实施过程中，精准识别和发现更多科研实力强、发展潜力大的青年科技人才。探索实行滚动支持机制，对高效、高质量完成任务目标的青年科技人才团队，采取直接委托等方式进行接续支持。</w:t>
      </w:r>
      <w:r>
        <w:rPr>
          <w:rStyle w:val="15"/>
          <w:rFonts w:hint="eastAsia"/>
        </w:rPr>
        <w:t>（省科技厅负责）</w:t>
      </w:r>
    </w:p>
    <w:p w14:paraId="6CE4B7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8.拓宽青年科技人才识别举荐渠道。</w:t>
      </w:r>
      <w:r>
        <w:rPr>
          <w:rFonts w:hint="eastAsia" w:ascii="Times New Roman" w:hAnsi="Times New Roman" w:eastAsia="仿宋_GB2312" w:cs="仿宋_GB2312"/>
          <w:color w:val="000000"/>
          <w:spacing w:val="0"/>
          <w:w w:val="100"/>
          <w:sz w:val="24"/>
          <w:szCs w:val="24"/>
        </w:rPr>
        <w:t>坚持“所急所缺所需”原则，大力推行“揭榜挂帅”制，靶向遴选发现一批能担纲科研重任的青年科技领军人才。实行人才举荐制，鼓励战略科学家、海内外院士等顶尖人才，为我省“不拘一格”举荐急需紧缺的青年科技人才。充分用好社会力量引才奖励措施，激励市场化力量寻访和引进青年科技人才。</w:t>
      </w:r>
      <w:r>
        <w:rPr>
          <w:rStyle w:val="15"/>
          <w:rFonts w:hint="eastAsia"/>
        </w:rPr>
        <w:t>（省委组织部、省科技厅、省人力资源社会保障厅按照职责分工负责）</w:t>
      </w:r>
    </w:p>
    <w:p w14:paraId="4C5983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9.建立青年科技人才“白名单”。</w:t>
      </w:r>
      <w:r>
        <w:rPr>
          <w:rFonts w:hint="eastAsia" w:ascii="Times New Roman" w:hAnsi="Times New Roman" w:eastAsia="仿宋_GB2312" w:cs="仿宋_GB2312"/>
          <w:color w:val="000000"/>
          <w:spacing w:val="0"/>
          <w:w w:val="100"/>
          <w:sz w:val="24"/>
          <w:szCs w:val="24"/>
        </w:rPr>
        <w:t>对领衔国家和省重大科技任务、取得重大突破性成果的青年科技拔尖人才，经省主管部门论证和推荐，报省委人才工作领导小组办公室动态掌握、持续跟踪，“一人一策”给予精准支持。</w:t>
      </w:r>
      <w:r>
        <w:rPr>
          <w:rStyle w:val="15"/>
          <w:rFonts w:hint="eastAsia"/>
        </w:rPr>
        <w:t>（省委组织部、省科技厅按照职责分工负责）</w:t>
      </w:r>
    </w:p>
    <w:p w14:paraId="06AB972F">
      <w:pPr>
        <w:pStyle w:val="4"/>
        <w:bidi w:val="0"/>
        <w:rPr>
          <w:rFonts w:hint="eastAsia"/>
        </w:rPr>
      </w:pPr>
      <w:r>
        <w:rPr>
          <w:rFonts w:hint="eastAsia"/>
        </w:rPr>
        <w:t>四、强化全面培养力度</w:t>
      </w:r>
    </w:p>
    <w:p w14:paraId="057542E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10.加强新兴领域青年科技人才培养。</w:t>
      </w:r>
      <w:r>
        <w:rPr>
          <w:rFonts w:hint="eastAsia" w:ascii="Times New Roman" w:hAnsi="Times New Roman" w:eastAsia="仿宋_GB2312" w:cs="仿宋_GB2312"/>
          <w:color w:val="000000"/>
          <w:spacing w:val="0"/>
          <w:w w:val="100"/>
          <w:sz w:val="24"/>
          <w:szCs w:val="24"/>
        </w:rPr>
        <w:t>着眼未来产业发展需求，优化调整学科专业结构，加强集成电路、人工智能、脑科学、生物技术等产业领域学科专业建设布局，到2025年新工科、新医科、新农科、新文科专业比例达到80%以上。在省重大科技示范工程中设立“技术副总师”，重点培养45岁以下青年领军人才。</w:t>
      </w:r>
      <w:r>
        <w:rPr>
          <w:rStyle w:val="15"/>
          <w:rFonts w:hint="eastAsia"/>
        </w:rPr>
        <w:t>（省教育厅、省科技厅按照职责分工负责）</w:t>
      </w:r>
    </w:p>
    <w:p w14:paraId="005851A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11.加大科教产协同育人力度。</w:t>
      </w:r>
      <w:r>
        <w:rPr>
          <w:rFonts w:hint="eastAsia" w:ascii="Times New Roman" w:hAnsi="Times New Roman" w:eastAsia="仿宋_GB2312" w:cs="仿宋_GB2312"/>
          <w:color w:val="000000"/>
          <w:spacing w:val="0"/>
          <w:w w:val="100"/>
          <w:sz w:val="24"/>
          <w:szCs w:val="24"/>
        </w:rPr>
        <w:t>以“双一流”和“高水平大学”建设高校为主体，建设10个左右省级科教融合协同育人联合体，争创国家科教协同创新平台。新增研究生招生计划向承担国家和省重大战略科技任务的高校、科研院所和企业倾斜。</w:t>
      </w:r>
      <w:r>
        <w:rPr>
          <w:rStyle w:val="15"/>
          <w:rFonts w:hint="eastAsia"/>
        </w:rPr>
        <w:t>（省教育厅、省科技厅按照职责分工负责）</w:t>
      </w:r>
    </w:p>
    <w:p w14:paraId="2FBB6A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12.发挥省自然科学基金对青年科技人才培养作用。</w:t>
      </w:r>
      <w:r>
        <w:rPr>
          <w:rFonts w:hint="eastAsia" w:ascii="Times New Roman" w:hAnsi="Times New Roman" w:eastAsia="仿宋_GB2312" w:cs="仿宋_GB2312"/>
          <w:color w:val="000000"/>
          <w:spacing w:val="0"/>
          <w:w w:val="100"/>
          <w:sz w:val="24"/>
          <w:szCs w:val="24"/>
        </w:rPr>
        <w:t>将省自然科学基金对40岁以下青年科技人才的支持比例逐步提高到60%，对全球TOP200的高校、科研院所青年博士来鲁创新创业的直接给予省自然科学基金青年基金项目支持。</w:t>
      </w:r>
      <w:r>
        <w:rPr>
          <w:rStyle w:val="15"/>
          <w:rFonts w:hint="eastAsia"/>
        </w:rPr>
        <w:t>（省科技厅负责）</w:t>
      </w:r>
    </w:p>
    <w:p w14:paraId="3E744F6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13.提升青年科技人才国际化水平。</w:t>
      </w:r>
      <w:r>
        <w:rPr>
          <w:rFonts w:hint="eastAsia" w:ascii="Times New Roman" w:hAnsi="Times New Roman" w:eastAsia="仿宋_GB2312" w:cs="仿宋_GB2312"/>
          <w:color w:val="000000"/>
          <w:spacing w:val="0"/>
          <w:w w:val="100"/>
          <w:sz w:val="24"/>
          <w:szCs w:val="24"/>
        </w:rPr>
        <w:t>大力选派青年科技人才到世界一流大学和高水平科研机构访学研修、开展博士后研究。积极推荐青年科技人才到国际科技组织和国际学术期刊担任职务，鼓励和资助更多青年科技人才参加国际高层次学术论坛。</w:t>
      </w:r>
      <w:r>
        <w:rPr>
          <w:rStyle w:val="15"/>
          <w:rFonts w:hint="eastAsia"/>
        </w:rPr>
        <w:t>（省委组织部、省教育厅、省科技厅、省人力资源社会保障厅、省科协按照职责分工负责）</w:t>
      </w:r>
    </w:p>
    <w:p w14:paraId="0358F0E6">
      <w:pPr>
        <w:pStyle w:val="4"/>
        <w:bidi w:val="0"/>
        <w:rPr>
          <w:rFonts w:hint="eastAsia"/>
        </w:rPr>
      </w:pPr>
      <w:r>
        <w:rPr>
          <w:rFonts w:hint="eastAsia"/>
        </w:rPr>
        <w:t>五、坚持大力支持使用</w:t>
      </w:r>
    </w:p>
    <w:p w14:paraId="43153AB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14.强化青年科技人才长期稳定支持。</w:t>
      </w:r>
      <w:r>
        <w:rPr>
          <w:rFonts w:hint="eastAsia" w:ascii="Times New Roman" w:hAnsi="Times New Roman" w:eastAsia="仿宋_GB2312" w:cs="仿宋_GB2312"/>
          <w:color w:val="000000"/>
          <w:spacing w:val="0"/>
          <w:w w:val="100"/>
          <w:sz w:val="24"/>
          <w:szCs w:val="24"/>
        </w:rPr>
        <w:t>坚持人才、项目、平台、企业（学科）一体化配置，依托泰山学者工程，加强对青年科技人才的滚动支持。实施稳定支持基础研究领域青年团队试点，给予40岁以下青年人才为主的科研团队大力度、长周期支持。在省级重点研发计划中增设40岁以下青年项目类别。实施青年科学家长期项目，每年遴选10名左右40岁以下自然科学领域青年科学家进行长期滚动资助。推动省级以上重大创新平台面向青年人才自主设定科研项目，由40岁以下青年科技人才领衔承担的比例不低于50%。鼓励省属高水平大学、高水平科研院所设立职业早期青年人才培养专项，对新入科研岗位的博士、博士后给予不少于5年非竞争性科研经费支持。</w:t>
      </w:r>
      <w:r>
        <w:rPr>
          <w:rStyle w:val="15"/>
          <w:rFonts w:hint="eastAsia"/>
        </w:rPr>
        <w:t>（省委组织部、省发展改革委、省教育厅、省科技厅、省工业和信息化厅、省财政厅、省卫生健康委按照职责分工负责）</w:t>
      </w:r>
    </w:p>
    <w:p w14:paraId="7744D5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15.鼓励青年科技人才兼职创新创业。</w:t>
      </w:r>
      <w:r>
        <w:rPr>
          <w:rFonts w:hint="eastAsia" w:ascii="Times New Roman" w:hAnsi="Times New Roman" w:eastAsia="仿宋_GB2312" w:cs="仿宋_GB2312"/>
          <w:color w:val="000000"/>
          <w:spacing w:val="0"/>
          <w:w w:val="100"/>
          <w:sz w:val="24"/>
          <w:szCs w:val="24"/>
        </w:rPr>
        <w:t>鼓励高校、科研院所青年科技人才到企业、社会组织兼职，从事技术创新、科技成果转化、技术咨询服务等工作或在职创办企业。按约定取得的兼职报酬，原则上归个人所有，不受所在单位绩效工资总量限制。</w:t>
      </w:r>
      <w:r>
        <w:rPr>
          <w:rStyle w:val="15"/>
          <w:rFonts w:hint="eastAsia"/>
        </w:rPr>
        <w:t>（省教育厅、省科技厅、省人力资源社会保障厅按照职责分工负责）</w:t>
      </w:r>
    </w:p>
    <w:p w14:paraId="771E82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16.推动青年科技人才向基层一线流动</w:t>
      </w:r>
      <w:r>
        <w:rPr>
          <w:rFonts w:hint="eastAsia" w:ascii="Times New Roman" w:hAnsi="Times New Roman" w:eastAsia="仿宋_GB2312" w:cs="仿宋_GB2312"/>
          <w:color w:val="000000"/>
          <w:spacing w:val="0"/>
          <w:w w:val="100"/>
          <w:sz w:val="24"/>
          <w:szCs w:val="24"/>
        </w:rPr>
        <w:t>。通过“科技副职”“科技特派员”等形式，每年遴选一批青年科技人才到基层挂职服务，开展科技咨询、技术攻关、成果转化等工作，有关服务成效作为职称评审、职务晋升的重要依据。</w:t>
      </w:r>
      <w:r>
        <w:rPr>
          <w:rStyle w:val="15"/>
          <w:rFonts w:hint="eastAsia"/>
        </w:rPr>
        <w:t>（省委组织部、省科技厅、省人力资源社会保障厅按照职责分工负责）</w:t>
      </w:r>
    </w:p>
    <w:p w14:paraId="070CFD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17.支持青年科技人才参与决策咨询</w:t>
      </w:r>
      <w:r>
        <w:rPr>
          <w:rFonts w:hint="eastAsia" w:ascii="Times New Roman" w:hAnsi="Times New Roman" w:eastAsia="仿宋_GB2312" w:cs="仿宋_GB2312"/>
          <w:color w:val="000000"/>
          <w:spacing w:val="0"/>
          <w:w w:val="100"/>
          <w:sz w:val="24"/>
          <w:szCs w:val="24"/>
        </w:rPr>
        <w:t>。积极邀请青年科技拔尖人才加入各类专家智库或担任省级科技项目、科技奖励等评审专家组成员，支持其参与科技创新政策制定、重大项目指南编制等决策。</w:t>
      </w:r>
      <w:r>
        <w:rPr>
          <w:rStyle w:val="15"/>
          <w:rFonts w:hint="eastAsia"/>
        </w:rPr>
        <w:t>（省科技厅、省科协按照职责分工负责）</w:t>
      </w:r>
    </w:p>
    <w:p w14:paraId="13180DA6">
      <w:pPr>
        <w:pStyle w:val="4"/>
        <w:bidi w:val="0"/>
        <w:rPr>
          <w:rFonts w:hint="eastAsia"/>
        </w:rPr>
      </w:pPr>
      <w:r>
        <w:rPr>
          <w:rFonts w:hint="eastAsia"/>
        </w:rPr>
        <w:t>六、完善成长激励措施</w:t>
      </w:r>
    </w:p>
    <w:p w14:paraId="2EB61C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18.健全青年科技人才分类评价体系。</w:t>
      </w:r>
      <w:r>
        <w:rPr>
          <w:rFonts w:hint="eastAsia" w:ascii="Times New Roman" w:hAnsi="Times New Roman" w:eastAsia="仿宋_GB2312" w:cs="仿宋_GB2312"/>
          <w:color w:val="000000"/>
          <w:spacing w:val="0"/>
          <w:w w:val="100"/>
          <w:sz w:val="24"/>
          <w:szCs w:val="24"/>
        </w:rPr>
        <w:t>“坚持人才是干出来的，不是评出来的”，深入推进科技成果评价、科技奖励、科技人才评价三项国家改革试点。推行代表性成果评价，激励青年科技人才多出原创性、标志性重大创新成果。扩大省属高校高层次人才“预聘-长聘”制实施范围，建立青年科技人才脱颖而出的竞争机制。</w:t>
      </w:r>
      <w:r>
        <w:rPr>
          <w:rStyle w:val="15"/>
          <w:rFonts w:hint="eastAsia"/>
        </w:rPr>
        <w:t>（省教育厅、省科技厅按照职责分工负责）</w:t>
      </w:r>
    </w:p>
    <w:p w14:paraId="027E6AF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19.优化青年科技人才薪酬待遇激励机制。</w:t>
      </w:r>
      <w:r>
        <w:rPr>
          <w:rFonts w:hint="eastAsia" w:ascii="Times New Roman" w:hAnsi="Times New Roman" w:eastAsia="仿宋_GB2312" w:cs="仿宋_GB2312"/>
          <w:color w:val="000000"/>
          <w:spacing w:val="0"/>
          <w:w w:val="100"/>
          <w:sz w:val="24"/>
          <w:szCs w:val="24"/>
        </w:rPr>
        <w:t>鼓励高校、科研院所青年科技人才领办、创办科技型企业，推广股（期）权激励、项目分红等分配机制。推动高校、科研院所、国有企事业单位等完善内部管理制度，适当提高职业早期青年科技人才薪酬待遇，在职称评聘、绩效工资和科技成果转化收益等方面向作出突出贡献的青年科技人才倾斜。</w:t>
      </w:r>
      <w:r>
        <w:rPr>
          <w:rStyle w:val="15"/>
          <w:rFonts w:hint="eastAsia"/>
        </w:rPr>
        <w:t>（省教育厅、省科技厅、省人力资源社会保障厅、省国资委按照职责分工负责）</w:t>
      </w:r>
    </w:p>
    <w:p w14:paraId="12AF48C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20.持续减轻青年科技人才负担。</w:t>
      </w:r>
      <w:r>
        <w:rPr>
          <w:rFonts w:hint="eastAsia" w:ascii="Times New Roman" w:hAnsi="Times New Roman" w:eastAsia="仿宋_GB2312" w:cs="仿宋_GB2312"/>
          <w:color w:val="000000"/>
          <w:spacing w:val="0"/>
          <w:w w:val="100"/>
          <w:sz w:val="24"/>
          <w:szCs w:val="24"/>
        </w:rPr>
        <w:t>实行聘期考核、项目周期考核等中长周期考核评价机制，减少考核频次，解决检查多、会议多、报销难等问题。落实“无会日”制度，减少青年科技人才个人科研业务之外的事务性、应景性、应酬性活动，确保其工作日用于科研的时间不少于4/5。</w:t>
      </w:r>
      <w:r>
        <w:rPr>
          <w:rStyle w:val="15"/>
          <w:rFonts w:hint="eastAsia"/>
        </w:rPr>
        <w:t>（省科技厅负责）</w:t>
      </w:r>
    </w:p>
    <w:p w14:paraId="7F670C8D">
      <w:pPr>
        <w:pStyle w:val="4"/>
        <w:bidi w:val="0"/>
        <w:rPr>
          <w:rFonts w:hint="eastAsia"/>
        </w:rPr>
      </w:pPr>
      <w:r>
        <w:rPr>
          <w:rFonts w:hint="eastAsia"/>
        </w:rPr>
        <w:t>七、营造一流人才生态</w:t>
      </w:r>
    </w:p>
    <w:p w14:paraId="1A1B29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21.提升青年科技人才服务体验感获得感。建立完善线上线下相结合的“一站式”人才服务平台，加强省市人才卡协同服务，妥善解决青年科技人才子女入学、配偶就业等“关键小事”。构建“1+16”高层次人才服务联盟体系，解决青年科技人才创新创业个性化需求。推动各级各部门（单位）采取多种方式，加大青年科技人才住房保障力度。简化人才服务流程，对人才落户、补贴申领等实行指端申办、秒报秒批，探索建设无证明城市。</w:t>
      </w:r>
      <w:r>
        <w:rPr>
          <w:rStyle w:val="15"/>
          <w:rFonts w:hint="eastAsia"/>
        </w:rPr>
        <w:t>（省人力资源社会保障厅，16市按照职责分工负责）</w:t>
      </w:r>
    </w:p>
    <w:p w14:paraId="6471872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Fonts w:hint="eastAsia" w:ascii="Times New Roman" w:hAnsi="Times New Roman" w:eastAsia="仿宋_GB2312" w:cs="仿宋_GB2312"/>
          <w:color w:val="000000"/>
          <w:spacing w:val="0"/>
          <w:w w:val="100"/>
          <w:sz w:val="24"/>
          <w:szCs w:val="24"/>
        </w:rPr>
        <w:t>22.营造关心支持青年科技人才的浓厚氛围。全省域推进青年发展友好型城市建设，积极创造更加开放包容的城市氛围。发挥省高层次人才发展促进会青年人才专业委员会、省青年科学家协会等作用，加强青年科技人才的联系交流。鼓励用人单位加强对青年科技人才的关怀爱护，定期组织医疗体检、心理咨询等活动，有效保障各类休假时间，探索建立学术休假制度，努力营造更加宽松和谐的科研文化环境。</w:t>
      </w:r>
      <w:r>
        <w:rPr>
          <w:rStyle w:val="15"/>
          <w:rFonts w:hint="eastAsia"/>
        </w:rPr>
        <w:t>（省委组织部、省科技厅、省科协、团省委，16市按照职责分工负责）</w:t>
      </w:r>
    </w:p>
    <w:p w14:paraId="5AAEE1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（注：省委组织部、省科技厅、省发改委、省教育厅、省工信厅、省财政厅、省人社厅、省卫健委、省国资委、省科协、团省委于2023年1月10日联合印发）</w:t>
      </w:r>
    </w:p>
    <w:p w14:paraId="0FF7959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7889490">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C5DA4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1AF8AF1">
      <w:pPr>
        <w:pStyle w:val="2"/>
        <w:bidi w:val="0"/>
        <w:rPr>
          <w:rFonts w:hint="eastAsia"/>
        </w:rPr>
      </w:pPr>
      <w:r>
        <w:rPr>
          <w:rFonts w:hint="eastAsia"/>
        </w:rPr>
        <w:t>关于印发《关于全面支持科技人才创新创业的</w:t>
      </w:r>
    </w:p>
    <w:p w14:paraId="1D69A591">
      <w:pPr>
        <w:pStyle w:val="2"/>
        <w:bidi w:val="0"/>
        <w:rPr>
          <w:rFonts w:hint="eastAsia"/>
        </w:rPr>
      </w:pPr>
      <w:r>
        <w:rPr>
          <w:rFonts w:hint="eastAsia"/>
        </w:rPr>
        <w:t>若干措施》的通知</w:t>
      </w:r>
    </w:p>
    <w:p w14:paraId="04D3EB00">
      <w:pPr>
        <w:pStyle w:val="3"/>
        <w:bidi w:val="0"/>
        <w:rPr>
          <w:rFonts w:hint="eastAsia"/>
        </w:rPr>
      </w:pPr>
    </w:p>
    <w:p w14:paraId="350AB4AC">
      <w:pPr>
        <w:pStyle w:val="3"/>
        <w:bidi w:val="0"/>
        <w:rPr>
          <w:rFonts w:hint="eastAsia"/>
        </w:rPr>
      </w:pPr>
      <w:r>
        <w:rPr>
          <w:rFonts w:hint="eastAsia"/>
        </w:rPr>
        <w:t>鲁科字〔2025〕28号</w:t>
      </w:r>
    </w:p>
    <w:p w14:paraId="7D79E2C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40F3FD9">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各市科技局、党委组织部、金融办、发展改革委、教育局、工业和信息化局、财政局、人力资源社会保障局、国资委、市场监督管理局、大数据局，省直有关部门、单位：</w:t>
      </w:r>
    </w:p>
    <w:p w14:paraId="7A461CA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经省政府同意，现将《关于全面支持科技人才创新创业的若干措施》印发给你们，请结合实际，认真贯彻落实。</w:t>
      </w:r>
    </w:p>
    <w:p w14:paraId="649AB8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4475EA7">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山东省科学技术厅</w:t>
      </w:r>
    </w:p>
    <w:p w14:paraId="0B28807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中共山东省委组织部</w:t>
      </w:r>
    </w:p>
    <w:p w14:paraId="70A0393A">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中共山东省委金融委员会办公室</w:t>
      </w:r>
    </w:p>
    <w:p w14:paraId="64D1F3C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山东省发展和改革委员会</w:t>
      </w:r>
    </w:p>
    <w:p w14:paraId="6C6A0DC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山东省教育厅</w:t>
      </w:r>
    </w:p>
    <w:p w14:paraId="3EA5F562">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山东省工业和信息化厅</w:t>
      </w:r>
    </w:p>
    <w:p w14:paraId="64166EA5">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山东省财政厅</w:t>
      </w:r>
    </w:p>
    <w:p w14:paraId="1340F9C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山东省人力资源和社会保障厅</w:t>
      </w:r>
    </w:p>
    <w:p w14:paraId="1BEF6D08">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山东省人民政府国有资产监督管理委员会</w:t>
      </w:r>
    </w:p>
    <w:p w14:paraId="3D2FBE29">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山东省市场监督管理局</w:t>
      </w:r>
    </w:p>
    <w:p w14:paraId="3D2BBC5B">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山东省大数据局</w:t>
      </w:r>
    </w:p>
    <w:p w14:paraId="26D2D951">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2025年3月28日</w:t>
      </w:r>
    </w:p>
    <w:p w14:paraId="372F99A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A6D05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（此件公开发布）</w:t>
      </w:r>
    </w:p>
    <w:p w14:paraId="6919FBD6">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AA3C1C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297E135C">
      <w:pPr>
        <w:pStyle w:val="2"/>
        <w:bidi w:val="0"/>
        <w:rPr>
          <w:rFonts w:hint="eastAsia"/>
        </w:rPr>
      </w:pPr>
      <w:r>
        <w:rPr>
          <w:rFonts w:hint="eastAsia"/>
        </w:rPr>
        <w:t>关于全面支持科技人才创新创业的若干措施</w:t>
      </w:r>
    </w:p>
    <w:p w14:paraId="1BF8E92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D47ECC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党的二十大和二十届二中、三中全会精神，统筹推进教育科技人才一体发展，全面优化科技人才创新创业生态，持续加大企业人才支持力度，大力推进科技创新和产业创新深度融合，加快培育新质生产力，现提出措施如下。</w:t>
      </w:r>
    </w:p>
    <w:p w14:paraId="26F0269D">
      <w:pPr>
        <w:pStyle w:val="4"/>
        <w:bidi w:val="0"/>
        <w:rPr>
          <w:rFonts w:hint="eastAsia"/>
        </w:rPr>
      </w:pPr>
      <w:r>
        <w:rPr>
          <w:rFonts w:hint="eastAsia"/>
        </w:rPr>
        <w:t>一、全方位精准培养紧缺人才</w:t>
      </w:r>
    </w:p>
    <w:p w14:paraId="6E28B77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1.健全关键核心技术领域科技领军人才培养机制。</w:t>
      </w:r>
      <w:r>
        <w:rPr>
          <w:rFonts w:hint="eastAsia" w:ascii="Times New Roman" w:hAnsi="Times New Roman" w:eastAsia="仿宋_GB2312" w:cs="仿宋_GB2312"/>
          <w:color w:val="000000"/>
          <w:spacing w:val="0"/>
          <w:w w:val="100"/>
          <w:sz w:val="24"/>
          <w:szCs w:val="24"/>
        </w:rPr>
        <w:t>加强组织、科技、工信等部门协同，聚焦标志性产业链创新需求，推动泰山人才工程与省级重大科技项目同向发力，共同凝练提出关键核心技术攻关方向，加快培养能担纲重大攻关任务的科技领军人才和创新团队。（省委组织部牵头，省科技厅、省工业和信息化厅按职责分工负责）</w:t>
      </w:r>
    </w:p>
    <w:p w14:paraId="3C97BE8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2.加强科教产协同培养人才。</w:t>
      </w:r>
      <w:r>
        <w:rPr>
          <w:rFonts w:hint="eastAsia" w:ascii="Times New Roman" w:hAnsi="Times New Roman" w:eastAsia="仿宋_GB2312" w:cs="仿宋_GB2312"/>
          <w:color w:val="000000"/>
          <w:spacing w:val="0"/>
          <w:w w:val="100"/>
          <w:sz w:val="24"/>
          <w:szCs w:val="24"/>
        </w:rPr>
        <w:t>健全重点产业急需学科专业引导发展清单，优化调整高校20％左右学科专业，推动理工农医类学科专业占比达60％以上。（省教育厅、省工业和信息化厅按职责分工负责）高标准打造高等教育共同体，扩大省级研究生联合培养基地规模，支持校企联合培养产业紧缺人才。（省委组织部、省教育厅牵头）探索数字领域新工科研究与实践，加强高校数字领域相关学科专业建设，支持高校与企业联合培养数字领域高层次人才。（省教育厅、省人力资源和社会保障厅按职责分工负责）建强国家和省级卓越工程师学院，建立由“高校导师+企业导师”组成的高水平导师库。（省教育厅牵头）布局10个以上省级未来技术学院、100个左右省级现代产业学院和一批专业特色学院，争创国家级示范性特色学院。（省教育厅牵头）持续推动企业与职业院校联合开设“订单班”“冠名班”等，定向培养高技能人才。（省人力资源和社会保障厅牵头）</w:t>
      </w:r>
    </w:p>
    <w:p w14:paraId="3E47311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3.提升重大科技创新平台人才集聚和使用效能。</w:t>
      </w:r>
      <w:r>
        <w:rPr>
          <w:rFonts w:hint="eastAsia" w:ascii="Times New Roman" w:hAnsi="Times New Roman" w:eastAsia="仿宋_GB2312" w:cs="仿宋_GB2312"/>
          <w:color w:val="000000"/>
          <w:spacing w:val="0"/>
          <w:w w:val="100"/>
          <w:sz w:val="24"/>
          <w:szCs w:val="24"/>
        </w:rPr>
        <w:t>提高人才队伍建设、承担重大任务、取得重大成果等指标在省级重大科技创新平台绩效评价中的权重，对新升级为国家级重大科技创新平台且国家没有配套资金要求的，省级科技创新发展资金按规定给予1000万元支持。（省科技厅、省财政厅牵头）集成资源打造30家人才效能提升重点平台，对绩效评价优秀的给予不低于500万元省级科技项目支持。（省委组织部、省科技厅牵头）</w:t>
      </w:r>
    </w:p>
    <w:p w14:paraId="7A523E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4.强化青年科技人才长期稳定支持。</w:t>
      </w:r>
      <w:r>
        <w:rPr>
          <w:rFonts w:hint="eastAsia" w:ascii="Times New Roman" w:hAnsi="Times New Roman" w:eastAsia="仿宋_GB2312" w:cs="仿宋_GB2312"/>
          <w:color w:val="000000"/>
          <w:spacing w:val="0"/>
          <w:w w:val="100"/>
          <w:sz w:val="24"/>
          <w:szCs w:val="24"/>
        </w:rPr>
        <w:t>建立全省优秀青年科学家培育库，统筹省级人才工程、科技项目、学科平台和学术团体等资源给予持续支持，打造战略科学家后备军。（省委组织部、省科技厅牵头）扩大省级重点研发计划中40周岁以下青年项目规模。（省科技厅牵头）试点开展高校青年教师创新能力支持项目，每年遴选一批40周岁以下青年人才，实行稳定支持和长周期评价，鼓励开展原创性、非共识性创新研究。（省教育厅牵头）优化博士后科研工作站、流动站布局，实施博士后创新人才支持计划，遴选支持一批优秀博士在鲁从事博士后研究。（省人力资源和社会保障厅牵头）</w:t>
      </w:r>
    </w:p>
    <w:p w14:paraId="2EB89AEF">
      <w:pPr>
        <w:pStyle w:val="4"/>
        <w:bidi w:val="0"/>
        <w:rPr>
          <w:rFonts w:hint="eastAsia"/>
        </w:rPr>
      </w:pPr>
      <w:r>
        <w:rPr>
          <w:rFonts w:hint="eastAsia"/>
        </w:rPr>
        <w:t>二、全球化视野引进一流人才</w:t>
      </w:r>
    </w:p>
    <w:p w14:paraId="11B4B23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5.支持企业引进顶尖人才。</w:t>
      </w:r>
      <w:r>
        <w:rPr>
          <w:rFonts w:hint="eastAsia" w:ascii="Times New Roman" w:hAnsi="Times New Roman" w:eastAsia="仿宋_GB2312" w:cs="仿宋_GB2312"/>
          <w:color w:val="000000"/>
          <w:spacing w:val="0"/>
          <w:w w:val="100"/>
          <w:sz w:val="24"/>
          <w:szCs w:val="24"/>
        </w:rPr>
        <w:t>优化顶尖人才引进“一事一议”实施机制，重点支持龙头企业以及人工智能、生物医药、脑机接口等前沿领域高新技术企业，面向全球抢引顶尖人才和标志性领军人才，带动相关产业链发展迭代升级。（省委组织部、省科技厅牵头）</w:t>
      </w:r>
    </w:p>
    <w:p w14:paraId="3C912A1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6.靶向集聚企业紧缺人才。</w:t>
      </w:r>
      <w:r>
        <w:rPr>
          <w:rFonts w:hint="eastAsia" w:ascii="Times New Roman" w:hAnsi="Times New Roman" w:eastAsia="仿宋_GB2312" w:cs="仿宋_GB2312"/>
          <w:color w:val="000000"/>
          <w:spacing w:val="0"/>
          <w:w w:val="100"/>
          <w:sz w:val="24"/>
          <w:szCs w:val="24"/>
        </w:rPr>
        <w:t>聚焦重点产业领域创新需求，依托“揭榜挂帅”核心技术攻关机制以及山东科技大市场等载体，常态化征集发布企业核心技术需求，面向全球招引“高精尖缺”产业人才。（省工业和信息化厅、省科技厅牵头）对关键产业领域重点企业，在省市级重点人才工程中单列申报名额，加大倾斜支持力度。（省委组织部牵头，省科技厅、省工业和信息化厅按职责分工负责）</w:t>
      </w:r>
    </w:p>
    <w:p w14:paraId="7813689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7.实施青年人才集聚齐鲁行动计划。</w:t>
      </w:r>
      <w:r>
        <w:rPr>
          <w:rFonts w:hint="eastAsia" w:ascii="Times New Roman" w:hAnsi="Times New Roman" w:eastAsia="仿宋_GB2312" w:cs="仿宋_GB2312"/>
          <w:color w:val="000000"/>
          <w:spacing w:val="0"/>
          <w:w w:val="100"/>
          <w:sz w:val="24"/>
          <w:szCs w:val="24"/>
        </w:rPr>
        <w:t>加大省级重点人才工程对青年人才支持力度。（省委组织部牵头）鼓励高校、科研院所设置“特岗特聘”绿色通道，主动对接引进全球知名高校、科研院所博士后和预聘期满人才。（省教育厅、省科技厅、省人力资源和社会保障厅按职责分工负责）持续打造“山东人才创新发展大会”“海洽会”“山东—名校人才直通车”“海聚山东”“百校千企”等人才活动品牌，办好博士后创新创业大赛，广泛吸引海内外青年人才来鲁创新创业。（省委组织部、省人力资源和社会保障厅牵头）</w:t>
      </w:r>
    </w:p>
    <w:p w14:paraId="587243F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8.建立高层次人才“校聘企用”机制。</w:t>
      </w:r>
      <w:r>
        <w:rPr>
          <w:rFonts w:hint="eastAsia" w:ascii="Times New Roman" w:hAnsi="Times New Roman" w:eastAsia="仿宋_GB2312" w:cs="仿宋_GB2312"/>
          <w:color w:val="000000"/>
          <w:spacing w:val="0"/>
          <w:w w:val="100"/>
          <w:sz w:val="24"/>
          <w:szCs w:val="24"/>
        </w:rPr>
        <w:t>遴选高校实施“校聘企用”人才共引共用新模式，健全绩效评价管理等工作机制，深度赋能企业科研创新，对绩效评价优秀的“校聘企用”人才通过省级科技成果转移转化项目予以支持，在泰山产业领军人才工程中单列“校聘企用”人才申报渠道，支持企业引进用好优秀青年工程技术人才。（省科技厅牵头，省委组织部、省教育厅、省人力资源和社会保障厅按职责分工负责）</w:t>
      </w:r>
    </w:p>
    <w:p w14:paraId="028E4EC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9.加强“人才飞地”建设布局。</w:t>
      </w:r>
      <w:r>
        <w:rPr>
          <w:rFonts w:hint="eastAsia" w:ascii="Times New Roman" w:hAnsi="Times New Roman" w:eastAsia="仿宋_GB2312" w:cs="仿宋_GB2312"/>
          <w:color w:val="000000"/>
          <w:spacing w:val="0"/>
          <w:w w:val="100"/>
          <w:sz w:val="24"/>
          <w:szCs w:val="24"/>
        </w:rPr>
        <w:t>支持我省高校、科研院所和企业等到省外、海外布局建设“人才飞地”，对在当地全职聘用人才视同全职在鲁工作，符合条件的可申报省级人才计划、科技项目和科技奖励等，对作用发挥好的“人才飞地”经论证后纳入省级“人才飞地”管理，符合条件的给予竞争性平台项目支持。（省委组织部、省科技厅牵头）</w:t>
      </w:r>
    </w:p>
    <w:p w14:paraId="7AA50236">
      <w:pPr>
        <w:pStyle w:val="4"/>
        <w:bidi w:val="0"/>
        <w:rPr>
          <w:rFonts w:hint="eastAsia"/>
        </w:rPr>
      </w:pPr>
      <w:r>
        <w:rPr>
          <w:rFonts w:hint="eastAsia"/>
        </w:rPr>
        <w:t>三、全要素联动支持创业人才</w:t>
      </w:r>
    </w:p>
    <w:p w14:paraId="78A759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10.擦亮“创业齐鲁·共赢未来”高层次人才创业大赛品牌。</w:t>
      </w:r>
      <w:r>
        <w:rPr>
          <w:rFonts w:hint="eastAsia" w:ascii="Times New Roman" w:hAnsi="Times New Roman" w:eastAsia="仿宋_GB2312" w:cs="仿宋_GB2312"/>
          <w:color w:val="000000"/>
          <w:spacing w:val="0"/>
          <w:w w:val="100"/>
          <w:sz w:val="24"/>
          <w:szCs w:val="24"/>
        </w:rPr>
        <w:t>深化“省市联动、全球办赛”机制，扩大“创业齐鲁·共赢未来”高层次人才创业大赛的知名度、影响力，每年至少遴选支持100名获奖企业（团队）。（省委组织部、省科技厅牵头）对入选泰山产业创业领军人才的获奖企业（团队），符合条件的通过省级创业类人才项目股权投资给予不超过1000万元支持，并纳入省科技成果转化贷款贴息支持范围，按照企业实际支付贷款利息的40%，每家企业最高贴息50万元。（省科技厅牵头）推动各市积极对接“创业齐鲁·共赢未来”高层次人才创业大赛获奖团队，争取落地创办企业，并根据需求提供5年办公场地免租等政策。（省委组织部、省科技厅牵头）</w:t>
      </w:r>
    </w:p>
    <w:p w14:paraId="09758AE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11.完善创业人才科技金融服务体系。</w:t>
      </w:r>
      <w:r>
        <w:rPr>
          <w:rFonts w:hint="eastAsia" w:ascii="Times New Roman" w:hAnsi="Times New Roman" w:eastAsia="仿宋_GB2312" w:cs="仿宋_GB2312"/>
          <w:color w:val="000000"/>
          <w:spacing w:val="0"/>
          <w:w w:val="100"/>
          <w:sz w:val="24"/>
          <w:szCs w:val="24"/>
        </w:rPr>
        <w:t>鼓励各级政府投资基金通过参股配资等方式，引导社会资本设立种子基金、天使基金等风投基金，健全完善投资风险补偿机制。（省委金融办、省财政厅牵头）对首次以股权投资方式投资早期、初创期企业的创业投资机构，符合条件的省级财政按照其实际投资额5%给予最高200万元一次性奖励。（省发展改革委牵头）完善国资创投基金绩效评价制度，建立尽职免责容错机制，推动国资创投基金“算大账”“算长远账”，培育更多“耐心资本”。（省财政厅、省国资委牵头）加大股权直投、“先投后股”“拨投结合”等科技股权投资力度，对“创业齐鲁·共赢未来”高层次人才创业大赛获奖企业和获奖团队创办企业等优秀种子期、初创期企业，直接纳入科技股权投资推荐项目库，并通过省科融信综合服务平台进行科技增信，符合条件的提供“无担保”“无抵押”融资贷款。（省科技厅牵头）深入实施“人才贷”“人才板”“人才险”，多渠道破解创业人才“融资难”问题。（省委金融办牵头）</w:t>
      </w:r>
    </w:p>
    <w:p w14:paraId="4879B994">
      <w:pPr>
        <w:keepNext w:val="0"/>
        <w:keepLines w:val="0"/>
        <w:pageBreakBefore w:val="0"/>
        <w:widowControl w:val="0"/>
        <w:kinsoku/>
        <w:wordWrap/>
        <w:overflowPunct/>
        <w:topLinePunct w:val="0"/>
        <w:autoSpaceDE/>
        <w:autoSpaceDN/>
        <w:bidi w:val="0"/>
        <w:adjustRightInd/>
        <w:snapToGrid/>
        <w:spacing w:line="404" w:lineRule="exact"/>
        <w:ind w:firstLine="504" w:firstLineChars="200"/>
        <w:textAlignment w:val="auto"/>
        <w:rPr>
          <w:rFonts w:hint="eastAsia" w:ascii="Times New Roman" w:hAnsi="Times New Roman" w:eastAsia="仿宋_GB2312" w:cs="仿宋_GB2312"/>
          <w:color w:val="000000"/>
          <w:spacing w:val="0"/>
          <w:w w:val="100"/>
          <w:sz w:val="24"/>
          <w:szCs w:val="24"/>
        </w:rPr>
      </w:pPr>
      <w:r>
        <w:rPr>
          <w:rStyle w:val="15"/>
          <w:rFonts w:hint="eastAsia"/>
          <w:spacing w:val="6"/>
          <w:sz w:val="24"/>
        </w:rPr>
        <w:t>12.推动创业孵化载体提能升级。</w:t>
      </w:r>
      <w:r>
        <w:rPr>
          <w:rFonts w:hint="eastAsia" w:ascii="Times New Roman" w:hAnsi="Times New Roman" w:eastAsia="仿宋_GB2312" w:cs="仿宋_GB2312"/>
          <w:color w:val="000000"/>
          <w:spacing w:val="6"/>
          <w:w w:val="100"/>
          <w:sz w:val="24"/>
          <w:szCs w:val="24"/>
        </w:rPr>
        <w:t>加强省级大学科技园优化重组，支持大学科技园参与国家大学科技园重组，增强大学科技园科技成果转化、科技创业孵化、创新创业人才培养等核心功能。（省科技厅牵头）加强省级引领型孵化器建设，积极争创卓越级、高能级孵化器，持续完善“众创空间—孵化器—加速器—科技园区”全链条孵化体</w:t>
      </w:r>
      <w:r>
        <w:rPr>
          <w:rFonts w:hint="eastAsia" w:ascii="Times New Roman" w:hAnsi="Times New Roman" w:eastAsia="仿宋_GB2312" w:cs="仿宋_GB2312"/>
          <w:color w:val="000000"/>
          <w:spacing w:val="0"/>
          <w:w w:val="100"/>
          <w:sz w:val="24"/>
          <w:szCs w:val="24"/>
        </w:rPr>
        <w:t>系。（省科技厅牵头）鼓励济南、青岛等有条件的国家级高新区规划建设可“拎包入驻”的“零租”孵化器，提供场地免租、创业辅导、市场推广等“一揽子”支持政策，建设一批创新街区、青年社区、专业联盟和极客群落，着力打造“类硅谷”科创生态圈。（省委组织部、省科技厅牵头）</w:t>
      </w:r>
    </w:p>
    <w:p w14:paraId="44CE6F8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13.强化创业人才要素赋能。</w:t>
      </w:r>
      <w:r>
        <w:rPr>
          <w:rFonts w:hint="eastAsia" w:ascii="Times New Roman" w:hAnsi="Times New Roman" w:eastAsia="仿宋_GB2312" w:cs="仿宋_GB2312"/>
          <w:color w:val="000000"/>
          <w:spacing w:val="0"/>
          <w:w w:val="100"/>
          <w:sz w:val="24"/>
          <w:szCs w:val="24"/>
        </w:rPr>
        <w:t>加强创业项目全生命周期跟踪服务，推动各市遴选“创业齐鲁·共赢未来”高层次人才创业大赛获奖企业和获奖团队创办企业等优秀种子期、初创期企业建立“白名单”，“一对一”提供政策推介、融资路演、产学研对接等接力式、陪伴式创业服务。（省科技厅牵头）将获奖企业和获奖团队创办企业的高层次人才团队纳入“知才兴鲁”知识产权服务高端创新人才行动服务对象范围，开通知识产权高层次人才专利预审服务“直通车”，协调优秀知识产权服务机构就核心技术专利布局等提供公益性指导，助力高价值专利培育和专利转化运用。（省市场监管局牵头）实施“算力券”奖补政策，对使用人工智能算力且算力赋能效益显著的企业，按照算力采购合同总金额5%进行奖补，单个企业最高奖励500万元。（省大数据局牵头）</w:t>
      </w:r>
    </w:p>
    <w:p w14:paraId="6FFFD60B">
      <w:pPr>
        <w:pStyle w:val="4"/>
        <w:bidi w:val="0"/>
        <w:rPr>
          <w:rFonts w:hint="eastAsia"/>
        </w:rPr>
      </w:pPr>
      <w:r>
        <w:rPr>
          <w:rFonts w:hint="eastAsia"/>
        </w:rPr>
        <w:t>四、全维度激发人才创新活力</w:t>
      </w:r>
    </w:p>
    <w:p w14:paraId="7963901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14.深化人才发展体制机制改革。</w:t>
      </w:r>
      <w:r>
        <w:rPr>
          <w:rFonts w:hint="eastAsia" w:ascii="Times New Roman" w:hAnsi="Times New Roman" w:eastAsia="仿宋_GB2312" w:cs="仿宋_GB2312"/>
          <w:color w:val="000000"/>
          <w:spacing w:val="0"/>
          <w:w w:val="100"/>
          <w:sz w:val="24"/>
          <w:szCs w:val="24"/>
        </w:rPr>
        <w:t>统筹开展全国科技人才评价改革试点、全省人才发展体制机制综合改革和政策创新试点等改革任务，深化高校、科研院所“五权”下放改革，完善以创新价值、能力、贡献为导向的人才评价体系。（省委组织部牵头，省教育厅、省科技厅、省人力资源和社会保障厅按职责分工负责）探索建立作出突出贡献青年科技人才的特殊晋升机制。（省科技厅牵头，省教育厅、省人力资源和社会保障厅按职责分工负责）支持龙头企业承接人才评价职能，鼓励企业自主开展职业技能等级评价。（省人力资源和社会保障厅牵头）健全以信任为前提、包容审慎的人才管理机制，出台科技创新工作等容错免责清单，努力营造鼓励创新、宽容失败的制度环境。（省委组织部、省科技厅牵头）</w:t>
      </w:r>
    </w:p>
    <w:p w14:paraId="34D0F78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15.推动校企人才高效融通。</w:t>
      </w:r>
      <w:r>
        <w:rPr>
          <w:rFonts w:hint="eastAsia" w:ascii="Times New Roman" w:hAnsi="Times New Roman" w:eastAsia="仿宋_GB2312" w:cs="仿宋_GB2312"/>
          <w:color w:val="000000"/>
          <w:spacing w:val="0"/>
          <w:w w:val="100"/>
          <w:sz w:val="24"/>
          <w:szCs w:val="24"/>
        </w:rPr>
        <w:t>加强省市县三级联动，全面开展企业走进高校、高校走进企业“双走进”活动，深入推行高校、科研院所专家到企业挂职“科技副总”机制，每年遴选一批绩效评价优秀的“科技副总”，符合条件的通过省科技型中小企业创新能力提升工程项目给予支持。（省科技厅牵头）深入实施高校“百校万企万师双进”行动，持续推动校企人才双向交流合作，加强协同创新。（省教育厅牵头）</w:t>
      </w:r>
    </w:p>
    <w:p w14:paraId="6C9A8EA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16.提升人才创新成果转化效能。</w:t>
      </w:r>
      <w:r>
        <w:rPr>
          <w:rFonts w:hint="eastAsia" w:ascii="Times New Roman" w:hAnsi="Times New Roman" w:eastAsia="仿宋_GB2312" w:cs="仿宋_GB2312"/>
          <w:color w:val="000000"/>
          <w:spacing w:val="0"/>
          <w:w w:val="100"/>
          <w:sz w:val="24"/>
          <w:szCs w:val="24"/>
        </w:rPr>
        <w:t>深化科技成果转化机制改革，遴选20家左右高校、科研院所开展职务科技成果单列管理、横向结余经费出资科技成果转化等改革试点，制定科技成果转化尽职免责工作指引，充分激发科技成果转化积极性。（省科技厅牵头，省委组织部、省教育厅按职责分工负责）高质量运营山东科技大市场，加强中试基地和概念验证中心布局，大力培育技术转移服务机构，加速驱动人才创新成果转化和产业化。（省科技厅牵头）健全京鲁科技人才合作纽带，打造北京科技成果转化重要承载地。（省委组织部牵头，省科技厅、省教育厅、省工业和信息化厅按职责分工负责）加强高价值专利培育，持续推动高校、科研院所专利盘活。（省市场监管局牵头）</w:t>
      </w:r>
    </w:p>
    <w:p w14:paraId="41951D2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17.打造高水平技术经理人队伍。</w:t>
      </w:r>
      <w:r>
        <w:rPr>
          <w:rFonts w:hint="eastAsia" w:ascii="Times New Roman" w:hAnsi="Times New Roman" w:eastAsia="仿宋_GB2312" w:cs="仿宋_GB2312"/>
          <w:color w:val="000000"/>
          <w:spacing w:val="0"/>
          <w:w w:val="100"/>
          <w:sz w:val="24"/>
          <w:szCs w:val="24"/>
        </w:rPr>
        <w:t>实施技术经理人培养专项计划，省级重点人才工程将技术经理人纳入支持范围，加快培养高水平技术经理人。（省委组织部、省科技厅牵头）遴选5所高校开展专职科技成果转化人才队伍建设试点，推动高校、科研院所及高新区等普遍设立科技成果转化专门岗位，加强对科技成果转化的全流程赋能。（省教育厅、省科技厅、省人力资源和社会保障厅按职责分工负责）</w:t>
      </w:r>
    </w:p>
    <w:p w14:paraId="69527F4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18.加强人才服务和表彰奖励</w:t>
      </w:r>
      <w:r>
        <w:rPr>
          <w:rFonts w:hint="eastAsia" w:ascii="Times New Roman" w:hAnsi="Times New Roman" w:eastAsia="仿宋_GB2312" w:cs="仿宋_GB2312"/>
          <w:color w:val="000000"/>
          <w:spacing w:val="0"/>
          <w:w w:val="100"/>
          <w:sz w:val="24"/>
          <w:szCs w:val="24"/>
        </w:rPr>
        <w:t>。全面推行“随叫随到、无事不扰”理念，认真落实“政策找人、无形认证、容缺受理、免申即享”机制，建好“山东人才e家”政策兑现平台，切实提升人才政策兑现便捷度和满意度。（省委组织部牵头，省人力资源和社会保障厅、省大数据局按职责分工负责）加强全省高层次人才服务保障体系建设，提升“山东惠才卡”服务保障效能，扩大“高层次人才服务码”应用范围，优化高层次人才医疗保健、子女入学等服务体验。（省人力资源和社会保障厅牵头）加强人才表彰激励，对齐鲁杰出人才奖、齐鲁杰出人才提名奖获得者及团队分别给予最高300万元、50万元的创新经费支持。（省委组织部牵头，省财政厅、省人力资源和社会保障厅按职责分工负责）</w:t>
      </w:r>
    </w:p>
    <w:p w14:paraId="4159C0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省委科技委办公室要充分发挥牵头组织和统筹协调作用，将推动若干措施落实纳入重要议事议程，加强跟踪问效。各有关部门要强化思想认识，严格按照职责分工，加大政策供给力度，提出可操作、可落实、可预期的配套支持举措，确保每项措施有人抓、能落地、见实效，通力营造最适宜科技人才创新创业的一流生态。</w:t>
      </w:r>
    </w:p>
    <w:p w14:paraId="044810E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39B63B6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617599D">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044DB8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5C0984A">
      <w:pPr>
        <w:pStyle w:val="2"/>
        <w:bidi w:val="0"/>
        <w:rPr>
          <w:rFonts w:hint="eastAsia"/>
        </w:rPr>
      </w:pPr>
      <w:r>
        <w:rPr>
          <w:rFonts w:hint="eastAsia"/>
        </w:rPr>
        <w:t>关于财政支持教育科技人才一体发展的若干措施</w:t>
      </w:r>
    </w:p>
    <w:p w14:paraId="044B132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EBC18A2">
      <w:pPr>
        <w:pStyle w:val="3"/>
        <w:bidi w:val="0"/>
        <w:rPr>
          <w:rFonts w:hint="eastAsia"/>
        </w:rPr>
      </w:pPr>
      <w:r>
        <w:rPr>
          <w:rFonts w:hint="eastAsia"/>
        </w:rPr>
        <w:t>鲁政办字(2025)183号</w:t>
      </w:r>
    </w:p>
    <w:p w14:paraId="441D595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008A26B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党中央、国务院关于一体推进教育科技人才发展的重要部署，全面落实省委、省政府有关工作要求，推动构建规划衔接、政策协同、资源统筹、评价联动的教育科技人才一体发展格局，提出如下支持措施。</w:t>
      </w:r>
    </w:p>
    <w:p w14:paraId="773637DC">
      <w:pPr>
        <w:pStyle w:val="4"/>
        <w:bidi w:val="0"/>
        <w:rPr>
          <w:rFonts w:hint="eastAsia"/>
        </w:rPr>
      </w:pPr>
      <w:r>
        <w:rPr>
          <w:rFonts w:hint="eastAsia"/>
        </w:rPr>
        <w:t>一、建立一体发展的资源统筹协调机制</w:t>
      </w:r>
    </w:p>
    <w:p w14:paraId="17C2F23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（一）加强规划与投入的统筹。</w:t>
      </w:r>
      <w:r>
        <w:rPr>
          <w:rFonts w:hint="eastAsia" w:ascii="Times New Roman" w:hAnsi="Times New Roman" w:eastAsia="仿宋_GB2312" w:cs="仿宋_GB2312"/>
          <w:color w:val="000000"/>
          <w:spacing w:val="0"/>
          <w:w w:val="100"/>
          <w:sz w:val="24"/>
          <w:szCs w:val="24"/>
        </w:rPr>
        <w:t>协同实施教育强省规划、科技战略规划、人才发展规划。加强中央资金与省级财政一般公共预算、政府性基金预算等各类经费统筹，重点投向一体发展的基础性、战略性领域。</w:t>
      </w:r>
      <w:r>
        <w:rPr>
          <w:rStyle w:val="15"/>
          <w:rFonts w:hint="eastAsia"/>
        </w:rPr>
        <w:t>（牵头单位：省委组织部、省财政厅）</w:t>
      </w:r>
    </w:p>
    <w:p w14:paraId="2A4D351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3"/>
          <w:rFonts w:hint="eastAsia"/>
        </w:rPr>
        <w:t>（二）强化资金同向配置。</w:t>
      </w:r>
      <w:r>
        <w:rPr>
          <w:rFonts w:hint="eastAsia" w:ascii="Times New Roman" w:hAnsi="Times New Roman" w:eastAsia="仿宋_GB2312" w:cs="仿宋_GB2312"/>
          <w:color w:val="000000"/>
          <w:spacing w:val="0"/>
          <w:w w:val="100"/>
          <w:sz w:val="24"/>
          <w:szCs w:val="24"/>
        </w:rPr>
        <w:t>进一步优化完善资金同向分配机制，协同配置教育、科技、人才专项资金，集中支持重大战略和重点任务。储备一批一体发展引领项目，按规定纳入部门预算统筹支持。</w:t>
      </w:r>
      <w:r>
        <w:rPr>
          <w:rStyle w:val="15"/>
          <w:rFonts w:hint="eastAsia"/>
        </w:rPr>
        <w:t>（牵头单位：省委组织部、省财政厅）</w:t>
      </w:r>
    </w:p>
    <w:p w14:paraId="53907F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3"/>
          <w:rFonts w:hint="eastAsia"/>
        </w:rPr>
        <w:t>（三）健全多元投入机制。</w:t>
      </w:r>
      <w:r>
        <w:rPr>
          <w:rFonts w:hint="eastAsia" w:ascii="Times New Roman" w:hAnsi="Times New Roman" w:eastAsia="仿宋_GB2312" w:cs="仿宋_GB2312"/>
          <w:color w:val="000000"/>
          <w:spacing w:val="0"/>
          <w:w w:val="100"/>
          <w:sz w:val="24"/>
          <w:szCs w:val="24"/>
        </w:rPr>
        <w:t>完善省属高校生均基础拨款、绩效拨款保障机制，优化多渠道筹资收入财政配比政策。深化财政金融联动，用好股权投资、政府投资基金等“财政+”政策工具，大力培育耐心资本、长期资本。加强与国家级基金合作，联合投资一体发展重点项目。</w:t>
      </w:r>
      <w:r>
        <w:rPr>
          <w:rStyle w:val="15"/>
          <w:rFonts w:hint="eastAsia"/>
        </w:rPr>
        <w:t>（牵头单位：省财政厅）</w:t>
      </w:r>
    </w:p>
    <w:p w14:paraId="64BDC0A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3"/>
          <w:rFonts w:hint="eastAsia"/>
        </w:rPr>
        <w:t>（四）加强政府投资支持。</w:t>
      </w:r>
      <w:r>
        <w:rPr>
          <w:rFonts w:hint="eastAsia" w:ascii="Times New Roman" w:hAnsi="Times New Roman" w:eastAsia="仿宋_GB2312" w:cs="仿宋_GB2312"/>
          <w:color w:val="000000"/>
          <w:spacing w:val="0"/>
          <w:w w:val="100"/>
          <w:sz w:val="24"/>
          <w:szCs w:val="24"/>
        </w:rPr>
        <w:t>支持符合条件的重点项目申报中央预算内投资、超长期特别国债、地方政府专项债券等资金，争取国家级创新项目落地山东省。强化省属高校院所创新资源统筹，推动资产集中运营，提升高校院所发明专利产业化率。</w:t>
      </w:r>
      <w:r>
        <w:rPr>
          <w:rStyle w:val="15"/>
          <w:rFonts w:hint="eastAsia"/>
        </w:rPr>
        <w:t>（牵头单位：省发展改革委、省财政厅）</w:t>
      </w:r>
    </w:p>
    <w:p w14:paraId="12BE132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3"/>
          <w:rFonts w:hint="eastAsia"/>
        </w:rPr>
        <w:t>（五）强化区域协同发展。</w:t>
      </w:r>
      <w:r>
        <w:rPr>
          <w:rFonts w:hint="eastAsia" w:ascii="Times New Roman" w:hAnsi="Times New Roman" w:eastAsia="仿宋_GB2312" w:cs="仿宋_GB2312"/>
          <w:color w:val="000000"/>
          <w:spacing w:val="0"/>
          <w:w w:val="100"/>
          <w:sz w:val="24"/>
          <w:szCs w:val="24"/>
        </w:rPr>
        <w:t>完善支持新型研究型大学发展机制，争取更多一流高校院所来鲁办学、设立研发机构。高水平建设中日韩创新合作中心、中国—上海合作组织科技创新合作中心，推进鲁港科技合作创新中心、京鲁科技成果转化基地建设，开展黄河流域协同科技创新。一体创建国家区域科技创新中心和济青吸引集聚人才平台，在资源配置、平台建设等方面予以支持。</w:t>
      </w:r>
      <w:r>
        <w:rPr>
          <w:rStyle w:val="15"/>
          <w:rFonts w:hint="eastAsia"/>
        </w:rPr>
        <w:t>（牵头单位：省委组织部、省财政厅）</w:t>
      </w:r>
    </w:p>
    <w:p w14:paraId="5F377F4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3"/>
          <w:rFonts w:hint="eastAsia"/>
        </w:rPr>
        <w:t>（六）加强对薄弱基层资源倾斜。</w:t>
      </w:r>
      <w:r>
        <w:rPr>
          <w:rFonts w:hint="eastAsia" w:ascii="Times New Roman" w:hAnsi="Times New Roman" w:eastAsia="仿宋_GB2312" w:cs="仿宋_GB2312"/>
          <w:color w:val="000000"/>
          <w:spacing w:val="0"/>
          <w:w w:val="100"/>
          <w:sz w:val="24"/>
          <w:szCs w:val="24"/>
        </w:rPr>
        <w:t>优化“保补调奖扣”工作机制，加大对教育资源薄弱地区的倾斜。推动乡村人才振兴，实施公费师范生、公费医学生和公费农科生培养计划，支持到村任职选调生所在村集体与高校合作建设实训基地。实施省重点扶持区域引进急需紧缺人才项目，对向基层一线流动的人才给予工作补贴。</w:t>
      </w:r>
      <w:r>
        <w:rPr>
          <w:rStyle w:val="15"/>
          <w:rFonts w:hint="eastAsia"/>
        </w:rPr>
        <w:t>（牵头单位：省委组织部、省财政厅）</w:t>
      </w:r>
    </w:p>
    <w:p w14:paraId="1095070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3"/>
          <w:rFonts w:hint="eastAsia"/>
        </w:rPr>
        <w:t>（七）健全战略科技人才引育体系。</w:t>
      </w:r>
      <w:r>
        <w:rPr>
          <w:rFonts w:hint="eastAsia" w:ascii="Times New Roman" w:hAnsi="Times New Roman" w:eastAsia="仿宋_GB2312" w:cs="仿宋_GB2312"/>
          <w:color w:val="000000"/>
          <w:spacing w:val="0"/>
          <w:w w:val="100"/>
          <w:sz w:val="24"/>
          <w:szCs w:val="24"/>
        </w:rPr>
        <w:t>支持新当选住鲁两院院士及其团队自主组织实施重大科研项目，给予最高3000万元经费支持。优化引进顶尖人才政策，符合条件的给予个人补助、综合资助或股权投资支持。实施领军人才“筑峰计划”，对重点培养人才给予最高500万元省级科技项目经费支持。开展青年科技人才托举行动，完善博士后全周期培养机制，遴选一批40周岁以下的优秀青年教师给予长周期经费资助，省自然科学基金对青年科技人才的支持比例不低于60%。</w:t>
      </w:r>
      <w:r>
        <w:rPr>
          <w:rStyle w:val="15"/>
          <w:rFonts w:hint="eastAsia"/>
        </w:rPr>
        <w:t>（牵头单位：省委组织部、省财政厅）</w:t>
      </w:r>
    </w:p>
    <w:p w14:paraId="7C460425">
      <w:pPr>
        <w:pStyle w:val="4"/>
        <w:bidi w:val="0"/>
        <w:rPr>
          <w:rFonts w:hint="eastAsia"/>
        </w:rPr>
      </w:pPr>
      <w:r>
        <w:rPr>
          <w:rFonts w:hint="eastAsia"/>
        </w:rPr>
        <w:t>二、以产业需求为导向推动一体发展</w:t>
      </w:r>
    </w:p>
    <w:p w14:paraId="210248F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（八）深化产教合作发展。</w:t>
      </w:r>
      <w:r>
        <w:rPr>
          <w:rFonts w:hint="eastAsia" w:ascii="Times New Roman" w:hAnsi="Times New Roman" w:eastAsia="仿宋_GB2312" w:cs="仿宋_GB2312"/>
          <w:color w:val="000000"/>
          <w:spacing w:val="0"/>
          <w:w w:val="100"/>
          <w:sz w:val="24"/>
          <w:szCs w:val="24"/>
        </w:rPr>
        <w:t>建立分类别、多层次的高等教育学科建设支持体系，建强一批“一流学科”，培育一批优势特色和急需紧缺学科，支持一批应用型学科。支持高校联合企业、科研院所建设创新创业学院、高等教育共同体、新工科服务产业发展联盟等，开展产教融合人才联合培养。实施齐鲁“新工科”筑强行动，布局建设一批产教融合创新平台。结合服务山东产业发展贡献、人才培养、绩效考评等情况，完善驻鲁部属高校支持政策。</w:t>
      </w:r>
      <w:r>
        <w:rPr>
          <w:rStyle w:val="15"/>
          <w:rFonts w:hint="eastAsia"/>
        </w:rPr>
        <w:t>（牵头单位：省教育厅、省财政厅）</w:t>
      </w:r>
    </w:p>
    <w:p w14:paraId="7064609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（九）支持构建特色职业教育体系</w:t>
      </w:r>
      <w:r>
        <w:rPr>
          <w:rFonts w:hint="eastAsia" w:ascii="Times New Roman" w:hAnsi="Times New Roman" w:eastAsia="仿宋_GB2312" w:cs="仿宋_GB2312"/>
          <w:color w:val="000000"/>
          <w:spacing w:val="0"/>
          <w:w w:val="100"/>
          <w:sz w:val="24"/>
          <w:szCs w:val="24"/>
        </w:rPr>
        <w:t>。深入实施职业教育“新双高”改革试点，加强高水平高职学校和专业群建设。持续开展技工教育优质专业建设，支持建设省级高技能人才培训基地、省级职业训练院。实施职业教育专业大类差异化拨款制度改革，逐步建立“基本保障+发展专项+绩效奖励”三位一体经费保障模式。</w:t>
      </w:r>
      <w:r>
        <w:rPr>
          <w:rStyle w:val="15"/>
          <w:rFonts w:hint="eastAsia"/>
        </w:rPr>
        <w:t>（牵头单位：省教育厅、省财政厅、省人力资源社会保障厅）</w:t>
      </w:r>
    </w:p>
    <w:p w14:paraId="12524414">
      <w:pPr>
        <w:keepNext w:val="0"/>
        <w:keepLines w:val="0"/>
        <w:pageBreakBefore w:val="0"/>
        <w:widowControl w:val="0"/>
        <w:kinsoku/>
        <w:wordWrap/>
        <w:overflowPunct/>
        <w:topLinePunct w:val="0"/>
        <w:autoSpaceDE/>
        <w:autoSpaceDN/>
        <w:bidi w:val="0"/>
        <w:adjustRightInd/>
        <w:snapToGrid/>
        <w:spacing w:line="404" w:lineRule="exact"/>
        <w:ind w:firstLine="504" w:firstLineChars="200"/>
        <w:textAlignment w:val="auto"/>
        <w:rPr>
          <w:rStyle w:val="15"/>
          <w:rFonts w:hint="eastAsia"/>
        </w:rPr>
      </w:pPr>
      <w:r>
        <w:rPr>
          <w:rStyle w:val="13"/>
          <w:rFonts w:hint="eastAsia"/>
          <w:spacing w:val="6"/>
          <w:sz w:val="24"/>
        </w:rPr>
        <w:t>（十）支持产学研联合实施重大科技项目</w:t>
      </w:r>
      <w:r>
        <w:rPr>
          <w:rFonts w:hint="eastAsia" w:ascii="Times New Roman" w:hAnsi="Times New Roman" w:eastAsia="仿宋_GB2312" w:cs="仿宋_GB2312"/>
          <w:color w:val="000000"/>
          <w:spacing w:val="6"/>
          <w:w w:val="100"/>
          <w:sz w:val="24"/>
          <w:szCs w:val="24"/>
        </w:rPr>
        <w:t>。围绕全省标志性产业链创新需求，支持实施重点产业科技创新行动计划。鼓励优势企业与高校院所、中小企业组建创新联合体，共同开展重大关键技术攻关，综合采取财政科研资助、股权投资等支持方式，引导社会资本共同加大投入。企业牵头实施省重大科技项目比例、依托企业建设省级以上</w:t>
      </w:r>
      <w:r>
        <w:rPr>
          <w:rFonts w:hint="eastAsia" w:ascii="Times New Roman" w:hAnsi="Times New Roman" w:eastAsia="仿宋_GB2312" w:cs="仿宋_GB2312"/>
          <w:color w:val="000000"/>
          <w:spacing w:val="0"/>
          <w:w w:val="100"/>
          <w:sz w:val="24"/>
          <w:szCs w:val="24"/>
        </w:rPr>
        <w:t>科技创新平台比例保持80%以上。</w:t>
      </w:r>
      <w:r>
        <w:rPr>
          <w:rStyle w:val="15"/>
          <w:rFonts w:hint="eastAsia"/>
        </w:rPr>
        <w:t>（牵头单位：省科技厅、省财政厅）</w:t>
      </w:r>
    </w:p>
    <w:p w14:paraId="426B252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3"/>
          <w:rFonts w:hint="eastAsia"/>
        </w:rPr>
        <w:t>（十一）支持战略性新兴产业和未来产业科研攻关</w:t>
      </w:r>
      <w:r>
        <w:rPr>
          <w:rFonts w:hint="eastAsia" w:ascii="Times New Roman" w:hAnsi="Times New Roman" w:eastAsia="仿宋_GB2312" w:cs="仿宋_GB2312"/>
          <w:color w:val="000000"/>
          <w:spacing w:val="0"/>
          <w:w w:val="100"/>
          <w:sz w:val="24"/>
          <w:szCs w:val="24"/>
        </w:rPr>
        <w:t>。聚焦全省新兴支柱产业和未来产业重点领域，在省级人才工程、博士后创新项目、柔性引才计划中，通过设立专项、单列申报名额、增加遴选指标等方式加大支持。鼓励高校院所联合企业开展重大科技成果转化和产业化攻关项目，省财政给予每个项目最高1500万元经费资助。（牵头单位：省委组织部、省财政厅）</w:t>
      </w:r>
    </w:p>
    <w:p w14:paraId="335053A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3"/>
          <w:rFonts w:hint="eastAsia"/>
        </w:rPr>
        <w:t>（十二）加大产业人才支持力度。</w:t>
      </w:r>
      <w:r>
        <w:rPr>
          <w:rFonts w:hint="eastAsia" w:ascii="Times New Roman" w:hAnsi="Times New Roman" w:eastAsia="仿宋_GB2312" w:cs="仿宋_GB2312"/>
          <w:color w:val="000000"/>
          <w:spacing w:val="0"/>
          <w:w w:val="100"/>
          <w:sz w:val="24"/>
          <w:szCs w:val="24"/>
        </w:rPr>
        <w:t>对泰山人才工程产业类项目创新实施团队式遴选、市场化支持方式，增加创新领军人才、创业领军人才、技能领军人才支持规模，按规定给予产业人才资助经费，鼓励用人单位在经费使用方面给予人才充分自主权。支持现代农业产业技术体系建设，按规定给予农业科技人才经费补助。</w:t>
      </w:r>
      <w:r>
        <w:rPr>
          <w:rStyle w:val="15"/>
          <w:rFonts w:hint="eastAsia"/>
        </w:rPr>
        <w:t>（牵头单位：省委组织部、省财政厅、省农业农村厅）</w:t>
      </w:r>
    </w:p>
    <w:p w14:paraId="5E7E2C08">
      <w:pPr>
        <w:pStyle w:val="4"/>
        <w:bidi w:val="0"/>
        <w:rPr>
          <w:rFonts w:hint="eastAsia"/>
        </w:rPr>
      </w:pPr>
      <w:r>
        <w:rPr>
          <w:rFonts w:hint="eastAsia"/>
        </w:rPr>
        <w:t>三、支持企业发挥一体发展的载体作用</w:t>
      </w:r>
    </w:p>
    <w:p w14:paraId="56FA25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（十三）引导企业加大研发经费投入。</w:t>
      </w:r>
      <w:r>
        <w:rPr>
          <w:rFonts w:hint="eastAsia" w:ascii="Times New Roman" w:hAnsi="Times New Roman" w:eastAsia="仿宋_GB2312" w:cs="仿宋_GB2312"/>
          <w:color w:val="000000"/>
          <w:spacing w:val="0"/>
          <w:w w:val="100"/>
          <w:sz w:val="24"/>
          <w:szCs w:val="24"/>
        </w:rPr>
        <w:t>支持企业联合高校院所自主开展“基础研究—技术攻关—成果转化”全链条协同创新。实施企业研发投入分档分类后补助政策，年度研发投入最高补助500万元。鼓励企业和科研院所通过设立联合基金等方式，加大基础研究投入。</w:t>
      </w:r>
      <w:r>
        <w:rPr>
          <w:rStyle w:val="15"/>
          <w:rFonts w:hint="eastAsia"/>
        </w:rPr>
        <w:t>（牵头单位：省科技厅、省工业和信息化厅、省财政厅）</w:t>
      </w:r>
    </w:p>
    <w:p w14:paraId="6E2B0C3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（十四）支持企业提升自主创新能力。</w:t>
      </w:r>
      <w:r>
        <w:rPr>
          <w:rFonts w:hint="eastAsia" w:ascii="Times New Roman" w:hAnsi="Times New Roman" w:eastAsia="仿宋_GB2312" w:cs="仿宋_GB2312"/>
          <w:color w:val="000000"/>
          <w:spacing w:val="0"/>
          <w:w w:val="100"/>
          <w:sz w:val="24"/>
          <w:szCs w:val="24"/>
        </w:rPr>
        <w:t>深化实施科技型企业创新能力提升工程，每年遴选一批创新能力强、成长潜力大的科技型企业，支持开展技术研发和成果转化。对在中国创新创业大赛等国家级赛事中获奖的企业，直接纳入财政股权投资推荐企业。对国家新认定的专精特新“小巨人”等企业依法依规给予最高600万元奖补。</w:t>
      </w:r>
      <w:r>
        <w:rPr>
          <w:rStyle w:val="15"/>
          <w:rFonts w:hint="eastAsia"/>
        </w:rPr>
        <w:t>（牵头单位：省科技厅、省工业和信息化厅、省财政厅）</w:t>
      </w:r>
    </w:p>
    <w:p w14:paraId="4D902BC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（十五）支持科技企业孵化培育。</w:t>
      </w:r>
      <w:r>
        <w:rPr>
          <w:rFonts w:hint="eastAsia" w:ascii="Times New Roman" w:hAnsi="Times New Roman" w:eastAsia="仿宋_GB2312" w:cs="仿宋_GB2312"/>
          <w:color w:val="000000"/>
          <w:spacing w:val="0"/>
          <w:w w:val="100"/>
          <w:sz w:val="24"/>
          <w:szCs w:val="24"/>
        </w:rPr>
        <w:t>支持有条件的企业牵头建设引领型孵化器，省财政通过市场化方式对孵化企业提供投资支持。对新获得国家认定的孵化器，根据认定层次依法依规给予最高200万元补助。完善政府采购支持科技创新制度，推进政府采购合作创新采购。推广无抵押“政采贷”“创业提振贷”“人才贷”等金融服务。</w:t>
      </w:r>
      <w:r>
        <w:rPr>
          <w:rStyle w:val="15"/>
          <w:rFonts w:hint="eastAsia"/>
        </w:rPr>
        <w:t>（牵头单位：省委金融办、省科技厅、省财政厅）</w:t>
      </w:r>
    </w:p>
    <w:p w14:paraId="678B941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（十六）强化国有经济引领作用。</w:t>
      </w:r>
      <w:r>
        <w:rPr>
          <w:rFonts w:hint="eastAsia" w:ascii="Times New Roman" w:hAnsi="Times New Roman" w:eastAsia="仿宋_GB2312" w:cs="仿宋_GB2312"/>
          <w:color w:val="000000"/>
          <w:spacing w:val="0"/>
          <w:w w:val="100"/>
          <w:sz w:val="24"/>
          <w:szCs w:val="24"/>
        </w:rPr>
        <w:t>鼓励省属国有企业积极探索研发准备金制度，健全研发投入刚性增长机制。支持省属国有企业聚焦主责主业发起设立产业投资基金，通过创业投资基金等方式加大对战略性新兴产业和未来产业的投资力度。鼓励通过发行债券、增资扩股方式融资。</w:t>
      </w:r>
      <w:r>
        <w:rPr>
          <w:rStyle w:val="15"/>
          <w:rFonts w:hint="eastAsia"/>
        </w:rPr>
        <w:t>（牵头单位：省委宣传部、省财政厅、省国资委）</w:t>
      </w:r>
    </w:p>
    <w:p w14:paraId="54A39C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（十七）支持校院企人才共享共育共用</w:t>
      </w:r>
      <w:r>
        <w:rPr>
          <w:rFonts w:hint="eastAsia" w:ascii="Times New Roman" w:hAnsi="Times New Roman" w:eastAsia="仿宋_GB2312" w:cs="仿宋_GB2312"/>
          <w:color w:val="000000"/>
          <w:spacing w:val="0"/>
          <w:w w:val="100"/>
          <w:sz w:val="24"/>
          <w:szCs w:val="24"/>
        </w:rPr>
        <w:t>。推广“校招共用”“科技副职”“产业导师”等引才用才机制。加强柔性引才用才，支持实施顶尖人才智享领航、领军人才智用汇聚、优秀青年人才创业托举等计划，按规定给予经费资助。</w:t>
      </w:r>
      <w:r>
        <w:rPr>
          <w:rStyle w:val="15"/>
          <w:rFonts w:hint="eastAsia"/>
        </w:rPr>
        <w:t>（牵头单位：省委组织部、省财政厅）</w:t>
      </w:r>
    </w:p>
    <w:p w14:paraId="037CE874">
      <w:pPr>
        <w:pStyle w:val="4"/>
        <w:bidi w:val="0"/>
        <w:rPr>
          <w:rFonts w:hint="eastAsia"/>
        </w:rPr>
      </w:pPr>
      <w:r>
        <w:rPr>
          <w:rFonts w:hint="eastAsia"/>
        </w:rPr>
        <w:t>四、推进科技成果转化成为一体发展的关键纽带</w:t>
      </w:r>
    </w:p>
    <w:p w14:paraId="1F3A8F94">
      <w:pPr>
        <w:keepNext w:val="0"/>
        <w:keepLines w:val="0"/>
        <w:pageBreakBefore w:val="0"/>
        <w:widowControl w:val="0"/>
        <w:kinsoku/>
        <w:wordWrap/>
        <w:overflowPunct/>
        <w:topLinePunct w:val="0"/>
        <w:autoSpaceDE/>
        <w:autoSpaceDN/>
        <w:bidi w:val="0"/>
        <w:adjustRightInd/>
        <w:snapToGrid/>
        <w:spacing w:line="404" w:lineRule="exact"/>
        <w:ind w:firstLine="504" w:firstLineChars="200"/>
        <w:textAlignment w:val="auto"/>
        <w:rPr>
          <w:rFonts w:hint="eastAsia" w:ascii="Times New Roman" w:hAnsi="Times New Roman" w:eastAsia="仿宋_GB2312" w:cs="仿宋_GB2312"/>
          <w:color w:val="000000"/>
          <w:spacing w:val="6"/>
          <w:w w:val="100"/>
          <w:sz w:val="24"/>
          <w:szCs w:val="24"/>
        </w:rPr>
      </w:pPr>
      <w:r>
        <w:rPr>
          <w:rStyle w:val="15"/>
          <w:rFonts w:hint="eastAsia"/>
          <w:spacing w:val="6"/>
          <w:sz w:val="24"/>
        </w:rPr>
        <w:t>（十八）支持构建市场导向的科技成果转化机制。</w:t>
      </w:r>
      <w:r>
        <w:rPr>
          <w:rFonts w:hint="eastAsia" w:ascii="Times New Roman" w:hAnsi="Times New Roman" w:eastAsia="仿宋_GB2312" w:cs="仿宋_GB2312"/>
          <w:color w:val="000000"/>
          <w:spacing w:val="6"/>
          <w:w w:val="100"/>
          <w:sz w:val="24"/>
          <w:szCs w:val="24"/>
        </w:rPr>
        <w:t>引导高校院所通过“先使用后付费”方式，把科技成果许可给企业使用。对财政资金支持形成的高校应用技术类科技成果，无正当理由转化期不得超过三年。鼓励高校院所在科研人员职称评聘中，将经技术合同认定登记、实际到账金额200万元以上的自主实施科技成果转化项目，视同省级科技计划项目。</w:t>
      </w:r>
      <w:r>
        <w:rPr>
          <w:rStyle w:val="15"/>
          <w:rFonts w:hint="eastAsia"/>
          <w:spacing w:val="6"/>
          <w:sz w:val="24"/>
        </w:rPr>
        <w:t>（牵头单位：省教育厅、省科技厅、省财政厅）</w:t>
      </w:r>
    </w:p>
    <w:p w14:paraId="0D4B3CF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（十九）强化企业科技成果转化金融服务。</w:t>
      </w:r>
      <w:r>
        <w:rPr>
          <w:rFonts w:hint="eastAsia" w:ascii="Times New Roman" w:hAnsi="Times New Roman" w:eastAsia="仿宋_GB2312" w:cs="仿宋_GB2312"/>
          <w:color w:val="000000"/>
          <w:spacing w:val="0"/>
          <w:w w:val="100"/>
          <w:sz w:val="24"/>
          <w:szCs w:val="24"/>
        </w:rPr>
        <w:t>对符合条件的科技成果转化贷款，省财政按实际支付利息的40%给予一次性贴息，最高贴息50万元；对发生的贷款不良本金损失，省市财政联合给予最高90%的风险补偿。用好首台（套）技术装备、首批次新材料、首版次高端软件保险补偿政策，按规定给予最高500万元保费补贴。</w:t>
      </w:r>
      <w:r>
        <w:rPr>
          <w:rStyle w:val="15"/>
          <w:rFonts w:hint="eastAsia"/>
        </w:rPr>
        <w:t>（牵头单位：省委金融办、省财政厅）</w:t>
      </w:r>
    </w:p>
    <w:p w14:paraId="7891C38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（二十）健全科技成果转化服务体系。</w:t>
      </w:r>
      <w:r>
        <w:rPr>
          <w:rFonts w:hint="eastAsia" w:ascii="Times New Roman" w:hAnsi="Times New Roman" w:eastAsia="仿宋_GB2312" w:cs="仿宋_GB2312"/>
          <w:color w:val="000000"/>
          <w:spacing w:val="0"/>
          <w:w w:val="100"/>
          <w:sz w:val="24"/>
          <w:szCs w:val="24"/>
        </w:rPr>
        <w:t>实施技术经理人队伍建设行动计划，将技术经理人纳入省市人才工程支持范围。支持建好用好山东科技大市场，鼓励省内外技术转移机构、技术经理人按市场价格收取佣金。围绕全省重点产业链，布局建设一批概念验证中心和中试基地，根据年度绩效评价结果依法依规给予最高200万元经费支持。</w:t>
      </w:r>
      <w:r>
        <w:rPr>
          <w:rStyle w:val="15"/>
          <w:rFonts w:hint="eastAsia"/>
        </w:rPr>
        <w:t>（牵头单位：省科技厅、省财政厅）</w:t>
      </w:r>
    </w:p>
    <w:p w14:paraId="76958A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（二十一）鼓励高校加大成果转化力度。</w:t>
      </w:r>
      <w:r>
        <w:rPr>
          <w:rFonts w:hint="eastAsia" w:ascii="Times New Roman" w:hAnsi="Times New Roman" w:eastAsia="仿宋_GB2312" w:cs="仿宋_GB2312"/>
          <w:color w:val="000000"/>
          <w:spacing w:val="0"/>
          <w:w w:val="100"/>
          <w:sz w:val="24"/>
          <w:szCs w:val="24"/>
        </w:rPr>
        <w:t>支持大学科技园打造全体系创业孵化生态，依法依规对大学科技园给予最高200万元补助，新认定的国家大学科技园给予1000万元一次性奖补。鼓励高校建设专业化技术转移机构和技术经理人队伍，逐步将高校科技成果转化纳入高校绩效拨款分配因素。</w:t>
      </w:r>
      <w:r>
        <w:rPr>
          <w:rStyle w:val="15"/>
          <w:rFonts w:hint="eastAsia"/>
        </w:rPr>
        <w:t>（牵头单位：省教育厅、省科技厅、省财政厅）</w:t>
      </w:r>
    </w:p>
    <w:p w14:paraId="4290AB01">
      <w:pPr>
        <w:pStyle w:val="4"/>
        <w:bidi w:val="0"/>
        <w:rPr>
          <w:rFonts w:hint="eastAsia"/>
        </w:rPr>
      </w:pPr>
      <w:r>
        <w:rPr>
          <w:rFonts w:hint="eastAsia"/>
        </w:rPr>
        <w:t>五、提升一体发展的平台承载能力</w:t>
      </w:r>
    </w:p>
    <w:p w14:paraId="0CCEA59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（二十二）提升重大创新平台集聚效能</w:t>
      </w:r>
      <w:r>
        <w:rPr>
          <w:rFonts w:hint="eastAsia" w:ascii="Times New Roman" w:hAnsi="Times New Roman" w:eastAsia="仿宋_GB2312" w:cs="仿宋_GB2312"/>
          <w:color w:val="000000"/>
          <w:spacing w:val="0"/>
          <w:w w:val="100"/>
          <w:sz w:val="24"/>
          <w:szCs w:val="24"/>
        </w:rPr>
        <w:t>。协同布局国家级创新平台、高水平研究型大学等，依托济青吸引集聚人才平台支持集成电路等产业高质量发展。鼓励企业、高校院所等共建重大创新平台，对新升级为国家级创新平台且国家没有配套资金要求的，省财政依法依规给予1000万元一次性奖补。</w:t>
      </w:r>
      <w:r>
        <w:rPr>
          <w:rStyle w:val="15"/>
          <w:rFonts w:hint="eastAsia"/>
        </w:rPr>
        <w:t>（牵头单位：省发展改革委、省教育厅、省科技厅、省财政厅）</w:t>
      </w:r>
    </w:p>
    <w:p w14:paraId="3B56460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（二十三）强化省级创新平台能力建设。</w:t>
      </w:r>
      <w:r>
        <w:rPr>
          <w:rFonts w:hint="eastAsia" w:ascii="Times New Roman" w:hAnsi="Times New Roman" w:eastAsia="仿宋_GB2312" w:cs="仿宋_GB2312"/>
          <w:color w:val="000000"/>
          <w:spacing w:val="0"/>
          <w:w w:val="100"/>
          <w:sz w:val="24"/>
          <w:szCs w:val="24"/>
        </w:rPr>
        <w:t>建立省级创新平台“白名单”制度，完善各类创新平台绩效评价、动态调整和科研项目组织机制。支持各类创新平台承担省级重大科技项目，将关键技术成果产出和转化等情况作为平台绩效评价的重要指标。</w:t>
      </w:r>
      <w:r>
        <w:rPr>
          <w:rStyle w:val="15"/>
          <w:rFonts w:hint="eastAsia"/>
        </w:rPr>
        <w:t>（牵头单位：省科技厅、省财政厅）</w:t>
      </w:r>
    </w:p>
    <w:p w14:paraId="2F712E9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（二十四）打造人才引育集聚平台。</w:t>
      </w:r>
      <w:r>
        <w:rPr>
          <w:rFonts w:hint="eastAsia" w:ascii="Times New Roman" w:hAnsi="Times New Roman" w:eastAsia="仿宋_GB2312" w:cs="仿宋_GB2312"/>
          <w:color w:val="000000"/>
          <w:spacing w:val="0"/>
          <w:w w:val="100"/>
          <w:sz w:val="24"/>
          <w:szCs w:val="24"/>
        </w:rPr>
        <w:t>支持30家左右重大科技创新平台实施人才效能提升行动，对人才引领发展成效突出的给予省级科技项目支持。布局建设一批基础研究特区，对优势团队和人才给予持续稳定资助。支持高校院所和企业布局建设离岸创新创业基地、协同创新中心、联合实验室等“人才飞地”，对在当地全职聘用人才视同全职在鲁工作，在申报省级人才工程、科技项目和科技奖励等方面享受同等人才政策。建强10个国家级创新创业学院和教育实践基地，为大学生就业和创业提供支持。</w:t>
      </w:r>
      <w:r>
        <w:rPr>
          <w:rStyle w:val="15"/>
          <w:rFonts w:hint="eastAsia"/>
        </w:rPr>
        <w:t>（牵头单位：省委组织部、省教育厅、省财政厅）</w:t>
      </w:r>
    </w:p>
    <w:p w14:paraId="4FA08DE4">
      <w:pPr>
        <w:pStyle w:val="4"/>
        <w:bidi w:val="0"/>
        <w:rPr>
          <w:rFonts w:hint="eastAsia"/>
        </w:rPr>
      </w:pPr>
      <w:r>
        <w:rPr>
          <w:rFonts w:hint="eastAsia"/>
        </w:rPr>
        <w:t>六、营造一体发展的良好生态</w:t>
      </w:r>
    </w:p>
    <w:p w14:paraId="6646077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（二十五）实施“人工智能+”行动。</w:t>
      </w:r>
      <w:r>
        <w:rPr>
          <w:rFonts w:hint="eastAsia" w:ascii="Times New Roman" w:hAnsi="Times New Roman" w:eastAsia="仿宋_GB2312" w:cs="仿宋_GB2312"/>
          <w:color w:val="000000"/>
          <w:spacing w:val="0"/>
          <w:w w:val="100"/>
          <w:sz w:val="24"/>
          <w:szCs w:val="24"/>
        </w:rPr>
        <w:t>建设“人工智能+”高等教育学科专业体系，加大高层次人才培养力度。布局建设省重点实验室、技术创新中心、企业技术中心等人工智能科研平台。对符合条件的创新团队和科技型企业，依据“算力券”“语料券”“模型券”等政策给予支持。</w:t>
      </w:r>
      <w:r>
        <w:rPr>
          <w:rStyle w:val="15"/>
          <w:rFonts w:hint="eastAsia"/>
        </w:rPr>
        <w:t>（牵头单位：省教育厅、省科技厅、省财政厅）</w:t>
      </w:r>
    </w:p>
    <w:p w14:paraId="56A8EAA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（二十六）优化财政科研经费管理。</w:t>
      </w:r>
      <w:r>
        <w:rPr>
          <w:rFonts w:hint="eastAsia" w:ascii="Times New Roman" w:hAnsi="Times New Roman" w:eastAsia="仿宋_GB2312" w:cs="仿宋_GB2312"/>
          <w:color w:val="000000"/>
          <w:spacing w:val="0"/>
          <w:w w:val="100"/>
          <w:sz w:val="24"/>
          <w:szCs w:val="24"/>
        </w:rPr>
        <w:t>持续扩大科研项目经费管理自主权，减轻科研人员事务性负担，在人才类、基础研究类、软科学类科研项目中逐步全面推行经费包干制。健全科研项目结余资金盘活机制。推进科技人才政策资金“直达快享”，提高资金使用效益。</w:t>
      </w:r>
      <w:r>
        <w:rPr>
          <w:rStyle w:val="15"/>
          <w:rFonts w:hint="eastAsia"/>
        </w:rPr>
        <w:t>（牵头单位：省科技厅、省发展改革委、省财政厅）</w:t>
      </w:r>
    </w:p>
    <w:p w14:paraId="231B847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（二十七）推进科研资源开放共享</w:t>
      </w:r>
      <w:r>
        <w:rPr>
          <w:rFonts w:hint="eastAsia" w:ascii="Times New Roman" w:hAnsi="Times New Roman" w:eastAsia="仿宋_GB2312" w:cs="仿宋_GB2312"/>
          <w:color w:val="000000"/>
          <w:spacing w:val="0"/>
          <w:w w:val="100"/>
          <w:sz w:val="24"/>
          <w:szCs w:val="24"/>
        </w:rPr>
        <w:t>。鼓励高校院所通过省大型科研仪器开放共享服务网，将科研仪器和中试设备资源向企业开放，省财政按照科技创新活动发生费用给予创新券补助。开展科研基础设施和科研仪器开放共享绩效评价，对共享成效明显的高校和科研院所，给予每年最高200万元奖励。</w:t>
      </w:r>
      <w:r>
        <w:rPr>
          <w:rStyle w:val="15"/>
          <w:rFonts w:hint="eastAsia"/>
        </w:rPr>
        <w:t>（牵头单位：省教育厅、省科技厅、省财政厅）</w:t>
      </w:r>
    </w:p>
    <w:p w14:paraId="2E8EAFE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（二十八）强化应用场景建设。</w:t>
      </w:r>
      <w:r>
        <w:rPr>
          <w:rFonts w:hint="eastAsia" w:ascii="Times New Roman" w:hAnsi="Times New Roman" w:eastAsia="仿宋_GB2312" w:cs="仿宋_GB2312"/>
          <w:color w:val="000000"/>
          <w:spacing w:val="0"/>
          <w:w w:val="100"/>
          <w:sz w:val="24"/>
          <w:szCs w:val="24"/>
        </w:rPr>
        <w:t>建设一批场景创新实验室，推动一批新技术新产品首试首用，推出一批标杆场景。支持符合条件的场景项目纳入省级重点项目、省新旧动能转换重大产业攻关项目，支持申报地方政府专项债券、超长期特别国债，鼓励引导银行等金融机构支持场景项目建设。</w:t>
      </w:r>
      <w:r>
        <w:rPr>
          <w:rStyle w:val="15"/>
          <w:rFonts w:hint="eastAsia"/>
        </w:rPr>
        <w:t>（牵头单位：省发展改革委、省财政厅、中国人民银行山东省分行）</w:t>
      </w:r>
    </w:p>
    <w:p w14:paraId="6E3816B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Style w:val="15"/>
          <w:rFonts w:hint="eastAsia"/>
        </w:rPr>
        <w:t>（二十九）建立绩效评价联动机制。</w:t>
      </w:r>
      <w:r>
        <w:rPr>
          <w:rFonts w:hint="eastAsia" w:ascii="Times New Roman" w:hAnsi="Times New Roman" w:eastAsia="仿宋_GB2312" w:cs="仿宋_GB2312"/>
          <w:color w:val="000000"/>
          <w:spacing w:val="0"/>
          <w:w w:val="100"/>
          <w:sz w:val="24"/>
          <w:szCs w:val="24"/>
        </w:rPr>
        <w:t>加强对一体发展重大政策、项目和平台的事前绩效评估，建立“先评估、后投入、有条件、可扣回”支持机制。构建需求导向、创新质量、贡献实效的绩效评价机制，分类设置评价周期和方式。推进评价工作联动、绩效指标共用、评价结果互认，强化绩效评价结果运用。对引才育才工作成效突出的地方给予经费支持。</w:t>
      </w:r>
      <w:r>
        <w:rPr>
          <w:rStyle w:val="15"/>
          <w:rFonts w:hint="eastAsia"/>
        </w:rPr>
        <w:t>（牵头单位：省委组织部、省财政厅）</w:t>
      </w:r>
    </w:p>
    <w:p w14:paraId="494A357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Style w:val="15"/>
          <w:rFonts w:hint="eastAsia"/>
        </w:rPr>
      </w:pPr>
      <w:r>
        <w:rPr>
          <w:rStyle w:val="15"/>
          <w:rFonts w:hint="eastAsia"/>
        </w:rPr>
        <w:t>（三十）完善包容审慎的监管制度。</w:t>
      </w:r>
      <w:r>
        <w:rPr>
          <w:rFonts w:hint="eastAsia" w:ascii="Times New Roman" w:hAnsi="Times New Roman" w:eastAsia="仿宋_GB2312" w:cs="仿宋_GB2312"/>
          <w:color w:val="000000"/>
          <w:spacing w:val="0"/>
          <w:w w:val="100"/>
          <w:sz w:val="24"/>
          <w:szCs w:val="24"/>
        </w:rPr>
        <w:t>推行“阳光联合检查”，制定跨部门综合监管检查计划，实现“一次进门、全面体检”。充分利用数智化手段，推进监督检查数据交汇共享和结果互认。加强科研诚信管理体系建设，健全对科研失信行为的预防、调查、处理工作机制。完善科技成果转化尽职免责机制。</w:t>
      </w:r>
      <w:r>
        <w:rPr>
          <w:rStyle w:val="15"/>
          <w:rFonts w:hint="eastAsia"/>
        </w:rPr>
        <w:t>（牵头单位：省科技厅、省财政厅、省审计厅）</w:t>
      </w:r>
    </w:p>
    <w:p w14:paraId="11B744D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以上财政政策实施期限至2028年年底，有具体实施期限的按照相关规定执行。</w:t>
      </w:r>
      <w:r>
        <w:rPr>
          <w:rFonts w:hint="eastAsia" w:ascii="Times New Roman" w:hAnsi="Times New Roman" w:eastAsia="仿宋_GB2312" w:cs="仿宋_GB2312"/>
          <w:color w:val="000000"/>
          <w:spacing w:val="0"/>
          <w:w w:val="100"/>
          <w:sz w:val="24"/>
          <w:szCs w:val="24"/>
        </w:rPr>
        <w:br w:type="page"/>
      </w:r>
    </w:p>
    <w:p w14:paraId="4FA9807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5091C87">
      <w:pPr>
        <w:pStyle w:val="2"/>
        <w:bidi w:val="0"/>
        <w:rPr>
          <w:rFonts w:hint="eastAsia"/>
        </w:rPr>
      </w:pPr>
      <w:r>
        <w:rPr>
          <w:rFonts w:hint="eastAsia"/>
        </w:rPr>
        <w:t>中共枣庄市委办公室</w:t>
      </w:r>
    </w:p>
    <w:p w14:paraId="7AE77FB8">
      <w:pPr>
        <w:pStyle w:val="2"/>
        <w:bidi w:val="0"/>
        <w:rPr>
          <w:rFonts w:hint="eastAsia"/>
        </w:rPr>
      </w:pPr>
      <w:r>
        <w:rPr>
          <w:rFonts w:hint="eastAsia"/>
        </w:rPr>
        <w:t>枣庄市人民政府办公室</w:t>
      </w:r>
    </w:p>
    <w:p w14:paraId="2BD7507B">
      <w:pPr>
        <w:pStyle w:val="2"/>
        <w:bidi w:val="0"/>
        <w:rPr>
          <w:rFonts w:hint="eastAsia"/>
        </w:rPr>
      </w:pPr>
      <w:r>
        <w:rPr>
          <w:rFonts w:hint="eastAsia"/>
        </w:rPr>
        <w:t>印发《关于进一步优化枣庄英才集聚工程的</w:t>
      </w:r>
    </w:p>
    <w:p w14:paraId="33DCDA42">
      <w:pPr>
        <w:pStyle w:val="2"/>
        <w:bidi w:val="0"/>
        <w:rPr>
          <w:rFonts w:hint="eastAsia"/>
        </w:rPr>
      </w:pPr>
      <w:r>
        <w:rPr>
          <w:rFonts w:hint="eastAsia"/>
        </w:rPr>
        <w:t>意见（试行）》的通知</w:t>
      </w:r>
    </w:p>
    <w:p w14:paraId="12EFBAF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2451D0B">
      <w:pPr>
        <w:pStyle w:val="3"/>
        <w:bidi w:val="0"/>
        <w:rPr>
          <w:rFonts w:hint="eastAsia" w:ascii="Times New Roman" w:hAnsi="Times New Roman" w:eastAsia="仿宋_GB2312" w:cs="仿宋_GB2312"/>
          <w:color w:val="000000"/>
          <w:spacing w:val="0"/>
          <w:w w:val="100"/>
          <w:sz w:val="24"/>
          <w:szCs w:val="24"/>
        </w:rPr>
      </w:pPr>
      <w:r>
        <w:rPr>
          <w:rFonts w:hint="eastAsia"/>
          <w:lang w:val="en-US" w:eastAsia="zh-CN"/>
        </w:rPr>
        <w:t>枣办发</w:t>
      </w:r>
      <w:r>
        <w:rPr>
          <w:rFonts w:hint="eastAsia"/>
        </w:rPr>
        <w:t>〔2025〕</w:t>
      </w:r>
      <w:r>
        <w:rPr>
          <w:rFonts w:hint="eastAsia"/>
          <w:lang w:val="en-US" w:eastAsia="zh-CN"/>
        </w:rPr>
        <w:t>1</w:t>
      </w:r>
      <w:r>
        <w:rPr>
          <w:rFonts w:hint="eastAsia"/>
        </w:rPr>
        <w:t>号</w:t>
      </w:r>
    </w:p>
    <w:p w14:paraId="4505076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C42ED5A">
      <w:pPr>
        <w:keepNext w:val="0"/>
        <w:keepLines w:val="0"/>
        <w:pageBreakBefore w:val="0"/>
        <w:widowControl w:val="0"/>
        <w:kinsoku/>
        <w:wordWrap/>
        <w:overflowPunct/>
        <w:topLinePunct w:val="0"/>
        <w:autoSpaceDE/>
        <w:autoSpaceDN/>
        <w:bidi w:val="0"/>
        <w:adjustRightInd/>
        <w:snapToGrid/>
        <w:spacing w:line="404" w:lineRule="exac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各区（市）党委和人民政府，枣庄高新区，市委和市政府各部门（单位），各人民团体，各大企业：</w:t>
      </w:r>
    </w:p>
    <w:p w14:paraId="5B69B19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《关于进一步优化枣庄英才集聚工程的意见（试行）》已经市委、市政府领导同志同意，现印发给你们，请认真贯彻落实。</w:t>
      </w:r>
    </w:p>
    <w:p w14:paraId="37DE76E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52B67F7">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中共枣庄市委办公室</w:t>
      </w:r>
      <w:r>
        <w:rPr>
          <w:rFonts w:hint="eastAsia" w:ascii="Times New Roman" w:hAnsi="Times New Roman" w:eastAsia="仿宋_GB2312" w:cs="仿宋_GB2312"/>
          <w:color w:val="000000"/>
          <w:spacing w:val="0"/>
          <w:w w:val="100"/>
          <w:sz w:val="24"/>
          <w:szCs w:val="24"/>
          <w:lang w:val="en-US" w:eastAsia="zh-CN"/>
        </w:rPr>
        <w:t xml:space="preserve"> </w:t>
      </w:r>
    </w:p>
    <w:p w14:paraId="68F1EECF">
      <w:pPr>
        <w:keepNext w:val="0"/>
        <w:keepLines w:val="0"/>
        <w:pageBreakBefore w:val="0"/>
        <w:widowControl w:val="0"/>
        <w:kinsoku/>
        <w:wordWrap/>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枣庄市人民政府办公室</w:t>
      </w:r>
    </w:p>
    <w:p w14:paraId="5352735E">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right"/>
        <w:textAlignment w:val="auto"/>
        <w:rPr>
          <w:rFonts w:hint="eastAsia"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rPr>
        <w:t>2025年1月7日</w:t>
      </w:r>
      <w:r>
        <w:rPr>
          <w:rFonts w:hint="eastAsia" w:ascii="Times New Roman" w:hAnsi="Times New Roman" w:eastAsia="仿宋_GB2312" w:cs="仿宋_GB2312"/>
          <w:color w:val="000000"/>
          <w:spacing w:val="0"/>
          <w:w w:val="100"/>
          <w:sz w:val="24"/>
          <w:szCs w:val="24"/>
          <w:lang w:val="en-US" w:eastAsia="zh-CN"/>
        </w:rPr>
        <w:t xml:space="preserve">  </w:t>
      </w:r>
    </w:p>
    <w:p w14:paraId="7712E950">
      <w:pPr>
        <w:keepNext w:val="0"/>
        <w:keepLines w:val="0"/>
        <w:pageBreakBefore w:val="0"/>
        <w:widowControl w:val="0"/>
        <w:kinsoku/>
        <w:wordWrap w:val="0"/>
        <w:overflowPunct/>
        <w:topLinePunct w:val="0"/>
        <w:autoSpaceDE/>
        <w:autoSpaceDN/>
        <w:bidi w:val="0"/>
        <w:adjustRightInd/>
        <w:snapToGrid/>
        <w:spacing w:line="404" w:lineRule="exact"/>
        <w:ind w:firstLine="480" w:firstLineChars="200"/>
        <w:jc w:val="center"/>
        <w:textAlignment w:val="auto"/>
        <w:rPr>
          <w:rFonts w:hint="default" w:ascii="Times New Roman" w:hAnsi="Times New Roman" w:eastAsia="仿宋_GB2312" w:cs="仿宋_GB2312"/>
          <w:color w:val="000000"/>
          <w:spacing w:val="0"/>
          <w:w w:val="100"/>
          <w:sz w:val="24"/>
          <w:szCs w:val="24"/>
          <w:lang w:val="en-US" w:eastAsia="zh-CN"/>
        </w:rPr>
      </w:pPr>
      <w:r>
        <w:rPr>
          <w:rFonts w:hint="eastAsia" w:ascii="Times New Roman" w:hAnsi="Times New Roman" w:eastAsia="仿宋_GB2312" w:cs="仿宋_GB2312"/>
          <w:color w:val="000000"/>
          <w:spacing w:val="0"/>
          <w:w w:val="100"/>
          <w:sz w:val="24"/>
          <w:szCs w:val="24"/>
          <w:lang w:val="en-US" w:eastAsia="zh-CN"/>
        </w:rPr>
        <w:t xml:space="preserve"> </w:t>
      </w:r>
    </w:p>
    <w:p w14:paraId="294B060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44B243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7A8998F8">
      <w:pPr>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br w:type="page"/>
      </w:r>
    </w:p>
    <w:p w14:paraId="4B6F4FE2">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5E3AA67C">
      <w:pPr>
        <w:pStyle w:val="2"/>
        <w:bidi w:val="0"/>
        <w:rPr>
          <w:rFonts w:hint="eastAsia"/>
        </w:rPr>
      </w:pPr>
      <w:r>
        <w:rPr>
          <w:rFonts w:hint="eastAsia"/>
        </w:rPr>
        <w:t>关于进一步优化枣庄英才集聚工程的意见（试行）</w:t>
      </w:r>
    </w:p>
    <w:p w14:paraId="3C04E6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p>
    <w:p w14:paraId="13606F2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为深入贯彻习近平总书记关于做好新时代人才工作的重要思想，全面落实党的二十大和二十届二中、三中全会精神，加快实施人才强市战略，全面提高人才自主培养质量，着力造就拔尖领军人才，聚天下英才而用之，现就进一步优化提升枣庄英才集聚工程，提出如下意见。</w:t>
      </w:r>
    </w:p>
    <w:p w14:paraId="4440D1A5">
      <w:pPr>
        <w:pStyle w:val="4"/>
        <w:bidi w:val="0"/>
        <w:rPr>
          <w:rFonts w:hint="eastAsia"/>
        </w:rPr>
      </w:pPr>
      <w:r>
        <w:rPr>
          <w:rFonts w:hint="eastAsia"/>
        </w:rPr>
        <w:t>一、任务目标</w:t>
      </w:r>
    </w:p>
    <w:p w14:paraId="507B983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聚焦“强工兴产、转型突围”目标，满足我市高质量发展对高层次人才的需求，健全枣庄英才集聚工程全过程管理体系。围绕重大创新平台和新型研发机构打造、创新引领型和人才引领型企业创建，重点聚焦关键领域创新、“6＋3”现代产业体系集群发展、战略前沿产业培育、人民群众迫切需求等，精准集聚创新团队和急需紧缺人才。进一步突出用人单位在人才培养、引进、使用、评价中的主体作用，坚决破除“唯论文、唯职称、唯学历、唯奖项”倾向，充分体现以创新能力、发展潜力、业绩贡献和岗位匹配度为主的评价导向，引导树立“以用为本”和“以实绩论英雄”的科学人才观。</w:t>
      </w:r>
    </w:p>
    <w:p w14:paraId="30F67A8D">
      <w:pPr>
        <w:pStyle w:val="4"/>
        <w:bidi w:val="0"/>
        <w:rPr>
          <w:rFonts w:hint="eastAsia"/>
        </w:rPr>
      </w:pPr>
      <w:r>
        <w:rPr>
          <w:rFonts w:hint="eastAsia"/>
        </w:rPr>
        <w:t>二、工程体系</w:t>
      </w:r>
    </w:p>
    <w:p w14:paraId="1BDA1A7C">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枣庄英才集聚工程包括9个子项目，原则上1至2年评选一批，五年内遴选800人左右，支持期一般为3年，各子项目可以根据项目特点，结合实际进行调整。</w:t>
      </w:r>
    </w:p>
    <w:p w14:paraId="2A33F6B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一事一议”引进人才项目。对于从省外海外引进的，根据现行政策支持力度不够或按照常规政策程序不能满足快速引进需求，急需采取特殊政策、灵活方式快速引进的顶尖人才，可以采取“一事一议”方式进行引进。给予创新类人选最高5000万元、创业类人选最高6000万元综合资助。</w:t>
      </w:r>
    </w:p>
    <w:p w14:paraId="7A759CE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产业创新人才项目。重点支持产业创新能力突出、对我市“6＋3”现代产业体系发展具有引领带动作用、能够较大程度推动相关产业技术创新、有力增强我市产业链竞争力的领军人才，每批评选10人左右。支持期内，每年给予每名全职入选者个人补助15万元、科研经费25万元，给予每名兼职入选者个人补助10万元、科研经费20万元。</w:t>
      </w:r>
    </w:p>
    <w:p w14:paraId="4EDD18C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科技创业人才项目。重点支持带项目、带技术落户我市创办企业的高层次创业人才，每批评选5人左右。深化市场化评价机制，每年通过省、市高层次人才创业大赛遴选一批优秀项目进行支持，促进一批具有自主知识产权的科技成果转化和产业化，孵化一批高成长性的科技型企业。一次性给予每名入选者50万元创业启动经费，并给予最高50万元创业奖补资金，择优给予最高1000万元财政资金股权投资。对于创业大赛获奖项目，根据创业大赛成绩，给予最高50万元资金支持，对符合条件的，纳入枣庄英才管理。</w:t>
      </w:r>
    </w:p>
    <w:p w14:paraId="0E7782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经营管理人才项目。重点支持具有国际视野和现代经营管理理念的、拥有引领产业的管理创新成果或能够带领企业实现发展模式重大创新、经营管理实绩突出的全职领军人才，每批评选5人左右。支持期内每年给予每名入选者个人补助10万元。</w:t>
      </w:r>
    </w:p>
    <w:p w14:paraId="17B52D3A">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（五）产业技能人才项目。重点支持在技术革新、科技攻关、传技带徒等方面作出突出贡献，并在行业内具有较大影响力的产业工人和高技能人才，每批评选20人左右。</w:t>
      </w:r>
    </w:p>
    <w:p w14:paraId="2FB01AF4">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（六）教育领域人才项目。重点支持长期从事一线教学工作，对教育思想和教学方法有重要创新，在本专业领域内有较大影响力，教学成果和教育质量突出的教师（校长），每批评选5人左右。</w:t>
      </w:r>
    </w:p>
    <w:p w14:paraId="496CAE7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（七）卫生领域人才项目。重点支持坚持在一线从事教学、科研、临床等工作，在科研方面取得具有重要影响的标志性成果，在本专业领域内有较大影响力的医疗卫生人才，每批评选5人左右。</w:t>
      </w:r>
    </w:p>
    <w:p w14:paraId="553B1C20">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（八）社会工作领域人才项目。重点支持在基层治理一线、行业协会商会、服务新兴领域和新就业群体、社会救助、公共安全、矛盾调解、法律援助等领域有突出贡献的社会工作人才。</w:t>
      </w:r>
    </w:p>
    <w:p w14:paraId="0E7DFF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九）实用人才项目。重点支持在乡村振兴、文化宣传、财会审计等领域表现突出，专业技术水平处于领先地位，在本行业本领域示范带动作用强，得到业内广泛认可，对行业发展作出突出贡献的各类优秀实用人才。</w:t>
      </w:r>
    </w:p>
    <w:p w14:paraId="6B214646">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对于产业技能人才项目、教育领域人才项目、卫生领域人才项目、社会工作领域人才项目、实用人才项目，支持期内给予入选者每人每年最高10万元奖补资金，具体数额按照相关政策标准执行。</w:t>
      </w:r>
    </w:p>
    <w:p w14:paraId="60D659C5">
      <w:pPr>
        <w:pStyle w:val="4"/>
        <w:bidi w:val="0"/>
        <w:rPr>
          <w:rFonts w:hint="eastAsia"/>
        </w:rPr>
      </w:pPr>
      <w:r>
        <w:rPr>
          <w:rFonts w:hint="eastAsia"/>
        </w:rPr>
        <w:t>三、支持服务</w:t>
      </w:r>
    </w:p>
    <w:p w14:paraId="02DE75E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加强党委联系服务。各级各部门单位党委（党组）领导班子成员要把枣庄英才集聚工程入选人才作为党委联系服务专家制度重点联系对象，定期走访慰问，及时通报情况，听取意见建议。市主管部门每年组织新入选人选开展国情市情研修。加强对人才的政治引领和政治吸纳，畅通枣庄英才参政议政渠道，积极推荐符合条件人选作为各级党代会代表、人大代表和政协委员候选人。</w:t>
      </w:r>
    </w:p>
    <w:p w14:paraId="431BE043">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实施配套协同支持。在支持期内，用人单位原则上要为枣庄英才按照市财政经费资助标准的一定比例给予工作经费配套支持，并单独设立账户、单独核算、专款专用。在研究方向、科研立项、团队组建及成员评价、项目内薪酬分配、评估激励、经费使用等方面，赋予枣庄英才自主权。</w:t>
      </w:r>
    </w:p>
    <w:p w14:paraId="7A4D9ADE">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优化生活服务保障。向枣庄英才颁发“枣庄惠才卡”，凭卡享受市、区（市）相关服务项目。对于无法享受保健待遇的枣庄英才，由用人单位为其购买能够覆盖工作期间所发生大病和住院医疗费用的保险。定期组织枣庄英才开展专家体检和考察休假，提升人才获得感。</w:t>
      </w:r>
    </w:p>
    <w:p w14:paraId="03F6C7DE">
      <w:pPr>
        <w:pStyle w:val="4"/>
        <w:bidi w:val="0"/>
        <w:rPr>
          <w:rFonts w:hint="eastAsia"/>
        </w:rPr>
      </w:pPr>
      <w:r>
        <w:rPr>
          <w:rFonts w:hint="eastAsia"/>
        </w:rPr>
        <w:t>四、管理评估</w:t>
      </w:r>
    </w:p>
    <w:p w14:paraId="1D6B93AD">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规范枣庄英才集聚工程管理。推动枣庄英才回归荣誉性本质，使用称号时需注明入选年度。支持期满后,未经主管部门同意不得在评审、评估、评奖中继续使用称号。枣庄英才支持期内不得获得其他枣庄英才项目支持，支持期满后一般不得再申报同一类别枣庄英才，入选省级及以上人才工程的不得再获得枣庄英才支持。</w:t>
      </w:r>
    </w:p>
    <w:p w14:paraId="0EFBC421">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健全任务目标管理制度。枣庄英才入选时，根据实施细则要求，与市主管部门、推荐部门、用人单位签订工作任务书，明确四方权利义务，约定支持期内工作任务和预期目标。市主管部门会同用人单位加强对人选工作任务书管理，引导人选强化契约精神和履职担当，扎实推进任务目标。</w:t>
      </w:r>
    </w:p>
    <w:p w14:paraId="6EB345E7">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强化日常管理服务。用人单位在枣庄英才日常管理服务工作中承担主体责任，要落实配套政策，完善保障措施，为人选发挥作用提供全方位支持。市主管部门要建立常态化跟踪机制，完善人选变动情况报备制度，支持期内原则上不得变更工作单位，确需变更的按程序报批。</w:t>
      </w:r>
    </w:p>
    <w:p w14:paraId="05DABF75">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四）完善绩效评价机制。市主管部门负责制定人选工作绩效评价办法，明确年度总结、期满验收等组织方式、工作流程、评价标准等。严格绩效管理，明确问题情形及处理原则，健全退出机制，人选或用人单位存在违法违规、学术不端或考核不合格的，取消人才称号和相应支持。情节特别严重的，纳入市级人才诚信“黑名单”，实行人才项目、科技项目等联合惩戒。</w:t>
      </w:r>
    </w:p>
    <w:p w14:paraId="4F51CBA2">
      <w:pPr>
        <w:pStyle w:val="4"/>
        <w:bidi w:val="0"/>
        <w:rPr>
          <w:rFonts w:hint="eastAsia"/>
        </w:rPr>
      </w:pPr>
      <w:r>
        <w:rPr>
          <w:rFonts w:hint="eastAsia"/>
        </w:rPr>
        <w:t>五、组织实施</w:t>
      </w:r>
    </w:p>
    <w:p w14:paraId="024767AB">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一）加强工作统筹。枣庄英才集聚工程在市委人才工作领导小组统一领导下组织实施，建立任务清单、工作绩效动态优化调整机制。市委组织部会同有关部门制定实施细则并负责统筹协调，牵头做好评审专家库建设、年度申报部署、评审规则制定、人选报批研究、工程实施成效监督等工作。</w:t>
      </w:r>
    </w:p>
    <w:p w14:paraId="12CCC37F">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二）明确实施分工。枣庄英才各子项目由相关主管部门负责组织实施。“一事一议”引进人才项目由市科技局负责；产业创新人才项目按照申报单位类型，企业由市工业和信息化局负责，产业领域相关实验室（中心）和新型研发机构由市科技局负责；科技创业人才项目由市科技局负责；经营管理人才项目由市工业和信息化局负责；产业技能人才项目由市人力资源社会保障局、市总工会负责；教育领域人才项目由市教育局负责；卫生领域人才项目由市卫生健康委负责；社会工作领域人才项目由市委社会工作部负责；实用人才项目由市委宣传部、市人力资源社会保障局、市农业农村局等负责。</w:t>
      </w:r>
    </w:p>
    <w:p w14:paraId="0679C149">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三）强化实施保障。市主管部门要认真落实职责分工，做好申报发动和受理、评审组织、公示考察以及人选入选后的日常管理、跟踪监测、验收评估等工作。市财政局会同市主管部门负责资金的预算决算、监督检查、绩效评价等工作。探索引入第三方市场化专业机构和力量，参与做好人选日常管理、绩效评估等工作。</w:t>
      </w:r>
    </w:p>
    <w:p w14:paraId="5345CBE8">
      <w:pPr>
        <w:keepNext w:val="0"/>
        <w:keepLines w:val="0"/>
        <w:pageBreakBefore w:val="0"/>
        <w:widowControl w:val="0"/>
        <w:kinsoku/>
        <w:wordWrap/>
        <w:overflowPunct/>
        <w:topLinePunct w:val="0"/>
        <w:autoSpaceDE/>
        <w:autoSpaceDN/>
        <w:bidi w:val="0"/>
        <w:adjustRightInd/>
        <w:snapToGrid/>
        <w:spacing w:line="404" w:lineRule="exact"/>
        <w:ind w:firstLine="480" w:firstLineChars="200"/>
        <w:textAlignment w:val="auto"/>
        <w:rPr>
          <w:rFonts w:hint="eastAsia" w:ascii="Times New Roman" w:hAnsi="Times New Roman" w:eastAsia="仿宋_GB2312" w:cs="仿宋_GB2312"/>
          <w:color w:val="000000"/>
          <w:spacing w:val="0"/>
          <w:w w:val="100"/>
          <w:sz w:val="24"/>
          <w:szCs w:val="24"/>
        </w:rPr>
      </w:pPr>
      <w:r>
        <w:rPr>
          <w:rFonts w:hint="eastAsia" w:ascii="Times New Roman" w:hAnsi="Times New Roman" w:eastAsia="仿宋_GB2312" w:cs="仿宋_GB2312"/>
          <w:color w:val="000000"/>
          <w:spacing w:val="0"/>
          <w:w w:val="100"/>
          <w:sz w:val="24"/>
          <w:szCs w:val="24"/>
        </w:rPr>
        <w:t>本意见自发布之日起施行，《中共枣庄市委办公室、枣庄市人民政府办公室印发〈关于深化提升枣庄英才集聚工程的意见〉的通知》（枣办发〔2023〕5号）同时废止。此前印发的有关遴选、工程计划分配等规定与本意见不一致的，按照本意见执行。本意见未尽事宜，按照各子项目实施细则执行。</w:t>
      </w:r>
    </w:p>
    <w:p w14:paraId="2AA291DF">
      <w:pPr>
        <w:rPr>
          <w:rFonts w:hint="eastAsia" w:ascii="Times New Roman" w:hAnsi="Times New Roman" w:eastAsia="仿宋_GB2312" w:cs="仿宋_GB2312"/>
          <w:color w:val="000000"/>
          <w:spacing w:val="0"/>
          <w:w w:val="100"/>
          <w:sz w:val="24"/>
          <w:szCs w:val="24"/>
        </w:rPr>
      </w:pPr>
    </w:p>
    <w:p w14:paraId="23E3EDF0">
      <w:pPr>
        <w:rPr>
          <w:rFonts w:hint="eastAsia" w:ascii="Times New Roman" w:hAnsi="Times New Roman" w:eastAsia="仿宋_GB2312" w:cs="仿宋_GB2312"/>
          <w:color w:val="000000"/>
          <w:spacing w:val="0"/>
          <w:w w:val="100"/>
          <w:sz w:val="24"/>
          <w:szCs w:val="24"/>
        </w:rPr>
      </w:pPr>
    </w:p>
    <w:sectPr>
      <w:footerReference r:id="rId5" w:type="default"/>
      <w:pgSz w:w="9638" w:h="13606"/>
      <w:pgMar w:top="1191" w:right="1191" w:bottom="1474" w:left="1191" w:header="851" w:footer="1077" w:gutter="0"/>
      <w:pgNumType w:fmt="decimal"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方正小标宋简体">
    <w:panose1 w:val="03000509000000000000"/>
    <w:charset w:val="86"/>
    <w:family w:val="auto"/>
    <w:pitch w:val="default"/>
    <w:sig w:usb0="00000001" w:usb1="080E0000" w:usb2="00000000" w:usb3="00000000" w:csb0="00040000" w:csb1="00000000"/>
  </w:font>
  <w:font w:name="方正楷体">
    <w:altName w:val="方正楷体_GBK"/>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E72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A706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D22D">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6A8F2">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96A8F2">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mirrorMargins w:val="1"/>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OGI0ODRlMjJjMzg1ZmFjZDE5ZWEyY2ViNmE4YzcifQ=="/>
  </w:docVars>
  <w:rsids>
    <w:rsidRoot w:val="632D10B7"/>
    <w:rsid w:val="003C0FB6"/>
    <w:rsid w:val="006A20EB"/>
    <w:rsid w:val="01A5750C"/>
    <w:rsid w:val="027520D7"/>
    <w:rsid w:val="02A05901"/>
    <w:rsid w:val="02A81B3F"/>
    <w:rsid w:val="02E57C4C"/>
    <w:rsid w:val="04425D23"/>
    <w:rsid w:val="05485881"/>
    <w:rsid w:val="074A56AC"/>
    <w:rsid w:val="08236767"/>
    <w:rsid w:val="08800598"/>
    <w:rsid w:val="0A3E3059"/>
    <w:rsid w:val="0B245B6B"/>
    <w:rsid w:val="0B246449"/>
    <w:rsid w:val="0E176739"/>
    <w:rsid w:val="0F225395"/>
    <w:rsid w:val="0FBE0415"/>
    <w:rsid w:val="10DD77C5"/>
    <w:rsid w:val="126B26FB"/>
    <w:rsid w:val="12D616CB"/>
    <w:rsid w:val="12E50BB3"/>
    <w:rsid w:val="13431A4F"/>
    <w:rsid w:val="13F1DC7D"/>
    <w:rsid w:val="168B1A72"/>
    <w:rsid w:val="16BD39C5"/>
    <w:rsid w:val="17A607B9"/>
    <w:rsid w:val="181A13D3"/>
    <w:rsid w:val="189D6A8C"/>
    <w:rsid w:val="19616ABA"/>
    <w:rsid w:val="1AA2382E"/>
    <w:rsid w:val="1B100797"/>
    <w:rsid w:val="1B60171F"/>
    <w:rsid w:val="1B752FC0"/>
    <w:rsid w:val="1B7E1BA5"/>
    <w:rsid w:val="1C110007"/>
    <w:rsid w:val="1C441A9A"/>
    <w:rsid w:val="1C9444C1"/>
    <w:rsid w:val="1D581E57"/>
    <w:rsid w:val="20874691"/>
    <w:rsid w:val="21D95D87"/>
    <w:rsid w:val="224A27E1"/>
    <w:rsid w:val="228850B7"/>
    <w:rsid w:val="2318004D"/>
    <w:rsid w:val="248D5FC1"/>
    <w:rsid w:val="25006BE0"/>
    <w:rsid w:val="26EE0F3C"/>
    <w:rsid w:val="273D46C2"/>
    <w:rsid w:val="28014D8E"/>
    <w:rsid w:val="2849537E"/>
    <w:rsid w:val="289C18BC"/>
    <w:rsid w:val="293D08FE"/>
    <w:rsid w:val="29B02F2A"/>
    <w:rsid w:val="2A435F0E"/>
    <w:rsid w:val="2AD03A9F"/>
    <w:rsid w:val="2BA27AA1"/>
    <w:rsid w:val="2C11611D"/>
    <w:rsid w:val="30320762"/>
    <w:rsid w:val="324E12A6"/>
    <w:rsid w:val="33C7653D"/>
    <w:rsid w:val="34AF205A"/>
    <w:rsid w:val="352E1AEE"/>
    <w:rsid w:val="35E77612"/>
    <w:rsid w:val="37940F7C"/>
    <w:rsid w:val="38EE0D7F"/>
    <w:rsid w:val="38EE52D0"/>
    <w:rsid w:val="39775171"/>
    <w:rsid w:val="39E84962"/>
    <w:rsid w:val="3A064841"/>
    <w:rsid w:val="3A9B19D4"/>
    <w:rsid w:val="3C263F3D"/>
    <w:rsid w:val="3D3561A5"/>
    <w:rsid w:val="3F704DC6"/>
    <w:rsid w:val="3F9457EA"/>
    <w:rsid w:val="402A7E81"/>
    <w:rsid w:val="4102318A"/>
    <w:rsid w:val="410D73A4"/>
    <w:rsid w:val="41930A34"/>
    <w:rsid w:val="41A82C28"/>
    <w:rsid w:val="41BB0BAE"/>
    <w:rsid w:val="439E2535"/>
    <w:rsid w:val="44BF09B5"/>
    <w:rsid w:val="45496045"/>
    <w:rsid w:val="4689127A"/>
    <w:rsid w:val="483B0549"/>
    <w:rsid w:val="490270C2"/>
    <w:rsid w:val="49353CB9"/>
    <w:rsid w:val="494C6E4D"/>
    <w:rsid w:val="4BEE4235"/>
    <w:rsid w:val="4C546BAB"/>
    <w:rsid w:val="4CAC1D63"/>
    <w:rsid w:val="4EF120B3"/>
    <w:rsid w:val="4F761128"/>
    <w:rsid w:val="51557599"/>
    <w:rsid w:val="51914ADE"/>
    <w:rsid w:val="52641E2E"/>
    <w:rsid w:val="530323D9"/>
    <w:rsid w:val="538A6632"/>
    <w:rsid w:val="54662BFB"/>
    <w:rsid w:val="552C5BF2"/>
    <w:rsid w:val="55E53FF3"/>
    <w:rsid w:val="56135B99"/>
    <w:rsid w:val="56C53870"/>
    <w:rsid w:val="57250B4B"/>
    <w:rsid w:val="5859601C"/>
    <w:rsid w:val="591250FF"/>
    <w:rsid w:val="593037D7"/>
    <w:rsid w:val="593432C8"/>
    <w:rsid w:val="594F433C"/>
    <w:rsid w:val="5A1C147F"/>
    <w:rsid w:val="5A4F5EDF"/>
    <w:rsid w:val="5A9F29C3"/>
    <w:rsid w:val="5C9014E4"/>
    <w:rsid w:val="5CF926E0"/>
    <w:rsid w:val="5DDB01B6"/>
    <w:rsid w:val="5F5543F5"/>
    <w:rsid w:val="5F860B68"/>
    <w:rsid w:val="62675317"/>
    <w:rsid w:val="62E414C8"/>
    <w:rsid w:val="632C202A"/>
    <w:rsid w:val="632D10B7"/>
    <w:rsid w:val="641B36E3"/>
    <w:rsid w:val="656751B0"/>
    <w:rsid w:val="66382796"/>
    <w:rsid w:val="66D04A61"/>
    <w:rsid w:val="67131F5B"/>
    <w:rsid w:val="681811A0"/>
    <w:rsid w:val="6A5E5B5A"/>
    <w:rsid w:val="6A986ED7"/>
    <w:rsid w:val="6B1E5B86"/>
    <w:rsid w:val="6B2C2051"/>
    <w:rsid w:val="6C36722F"/>
    <w:rsid w:val="6D67EE54"/>
    <w:rsid w:val="6E9F0D8B"/>
    <w:rsid w:val="6F93BF8D"/>
    <w:rsid w:val="70AF615B"/>
    <w:rsid w:val="72B7914C"/>
    <w:rsid w:val="73EE7BBA"/>
    <w:rsid w:val="755855B4"/>
    <w:rsid w:val="777BF1B7"/>
    <w:rsid w:val="790442D7"/>
    <w:rsid w:val="7A5A025C"/>
    <w:rsid w:val="7A897B09"/>
    <w:rsid w:val="7C3F595C"/>
    <w:rsid w:val="7D6D37CC"/>
    <w:rsid w:val="7DCF00A4"/>
    <w:rsid w:val="7E2DEF8F"/>
    <w:rsid w:val="7E40312D"/>
    <w:rsid w:val="7E8B0123"/>
    <w:rsid w:val="7ED21A34"/>
    <w:rsid w:val="7EDB7BBE"/>
    <w:rsid w:val="FFEFDB47"/>
    <w:rsid w:val="FFF7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line="404" w:lineRule="exact"/>
      <w:jc w:val="center"/>
      <w:outlineLvl w:val="0"/>
    </w:pPr>
    <w:rPr>
      <w:rFonts w:ascii="Times New Roman" w:hAnsi="Times New Roman" w:eastAsia="方正小标宋简体" w:cs="方正小标宋简体"/>
      <w:color w:val="000000"/>
      <w:sz w:val="32"/>
      <w:szCs w:val="32"/>
    </w:rPr>
  </w:style>
  <w:style w:type="paragraph" w:styleId="3">
    <w:name w:val="heading 2"/>
    <w:basedOn w:val="1"/>
    <w:next w:val="1"/>
    <w:link w:val="13"/>
    <w:qFormat/>
    <w:uiPriority w:val="0"/>
    <w:pPr>
      <w:spacing w:line="404" w:lineRule="exact"/>
      <w:jc w:val="center"/>
      <w:outlineLvl w:val="1"/>
    </w:pPr>
    <w:rPr>
      <w:rFonts w:ascii="Times New Roman" w:hAnsi="Times New Roman" w:eastAsia="方正楷体" w:cs="方正楷体"/>
      <w:color w:val="000000"/>
      <w:sz w:val="24"/>
    </w:rPr>
  </w:style>
  <w:style w:type="paragraph" w:styleId="4">
    <w:name w:val="heading 3"/>
    <w:basedOn w:val="1"/>
    <w:next w:val="1"/>
    <w:link w:val="14"/>
    <w:unhideWhenUsed/>
    <w:qFormat/>
    <w:uiPriority w:val="0"/>
    <w:pPr>
      <w:spacing w:line="404" w:lineRule="exact"/>
      <w:ind w:firstLine="480" w:firstLineChars="200"/>
      <w:outlineLvl w:val="2"/>
    </w:pPr>
    <w:rPr>
      <w:rFonts w:ascii="Times New Roman" w:hAnsi="Times New Roman" w:eastAsia="方正黑体简体" w:cs="方正黑体简体"/>
      <w:color w:val="000000"/>
      <w:sz w:val="24"/>
    </w:rPr>
  </w:style>
  <w:style w:type="paragraph" w:styleId="5">
    <w:name w:val="heading 4"/>
    <w:basedOn w:val="1"/>
    <w:next w:val="1"/>
    <w:link w:val="15"/>
    <w:unhideWhenUsed/>
    <w:qFormat/>
    <w:uiPriority w:val="0"/>
    <w:pPr>
      <w:spacing w:line="404" w:lineRule="exact"/>
      <w:ind w:firstLine="480" w:firstLineChars="200"/>
      <w:outlineLvl w:val="3"/>
    </w:pPr>
    <w:rPr>
      <w:rFonts w:ascii="方正楷体" w:hAnsi="方正楷体" w:eastAsia="方正楷体" w:cs="方正楷体"/>
      <w:color w:val="000000"/>
      <w:sz w:val="24"/>
    </w:rPr>
  </w:style>
  <w:style w:type="paragraph" w:styleId="6">
    <w:name w:val="heading 5"/>
    <w:basedOn w:val="1"/>
    <w:next w:val="1"/>
    <w:link w:val="16"/>
    <w:unhideWhenUsed/>
    <w:qFormat/>
    <w:uiPriority w:val="0"/>
    <w:pPr>
      <w:spacing w:before="211" w:beforeLines="65" w:after="211" w:afterLines="65" w:line="380" w:lineRule="exact"/>
      <w:jc w:val="center"/>
      <w:outlineLvl w:val="4"/>
    </w:pPr>
    <w:rPr>
      <w:rFonts w:ascii="Times New Roman" w:hAnsi="Times New Roman" w:eastAsia="方正黑体简体" w:cs="方正黑体简体"/>
      <w:color w:val="000000"/>
      <w:sz w:val="24"/>
    </w:rPr>
  </w:style>
  <w:style w:type="paragraph" w:styleId="7">
    <w:name w:val="heading 6"/>
    <w:basedOn w:val="1"/>
    <w:next w:val="1"/>
    <w:link w:val="17"/>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标题 1 Char"/>
    <w:link w:val="2"/>
    <w:qFormat/>
    <w:uiPriority w:val="0"/>
    <w:rPr>
      <w:rFonts w:ascii="Times New Roman" w:hAnsi="Times New Roman" w:eastAsia="方正小标宋简体" w:cs="方正小标宋简体"/>
      <w:color w:val="000000"/>
      <w:sz w:val="32"/>
      <w:szCs w:val="32"/>
    </w:rPr>
  </w:style>
  <w:style w:type="character" w:customStyle="1" w:styleId="13">
    <w:name w:val="标题 2 Char"/>
    <w:link w:val="3"/>
    <w:qFormat/>
    <w:uiPriority w:val="0"/>
    <w:rPr>
      <w:rFonts w:ascii="Times New Roman" w:hAnsi="Times New Roman" w:eastAsia="方正楷体" w:cs="方正楷体"/>
      <w:color w:val="000000"/>
      <w:sz w:val="24"/>
    </w:rPr>
  </w:style>
  <w:style w:type="character" w:customStyle="1" w:styleId="14">
    <w:name w:val="标题 3 Char"/>
    <w:link w:val="4"/>
    <w:qFormat/>
    <w:uiPriority w:val="0"/>
    <w:rPr>
      <w:rFonts w:ascii="Times New Roman" w:hAnsi="Times New Roman" w:eastAsia="方正黑体简体" w:cs="方正黑体简体"/>
      <w:color w:val="000000"/>
      <w:sz w:val="24"/>
    </w:rPr>
  </w:style>
  <w:style w:type="character" w:customStyle="1" w:styleId="15">
    <w:name w:val="标题 4 Char"/>
    <w:link w:val="5"/>
    <w:qFormat/>
    <w:uiPriority w:val="0"/>
    <w:rPr>
      <w:rFonts w:ascii="方正楷体" w:hAnsi="方正楷体" w:eastAsia="方正楷体" w:cs="方正楷体"/>
      <w:color w:val="000000"/>
      <w:sz w:val="24"/>
    </w:rPr>
  </w:style>
  <w:style w:type="character" w:customStyle="1" w:styleId="16">
    <w:name w:val="标题 5 Char"/>
    <w:link w:val="6"/>
    <w:qFormat/>
    <w:uiPriority w:val="0"/>
    <w:rPr>
      <w:rFonts w:ascii="Times New Roman" w:hAnsi="Times New Roman" w:eastAsia="方正黑体简体" w:cs="方正黑体简体"/>
      <w:color w:val="000000"/>
      <w:sz w:val="24"/>
    </w:rPr>
  </w:style>
  <w:style w:type="character" w:customStyle="1" w:styleId="17">
    <w:name w:val="标题 6 Char"/>
    <w:link w:val="7"/>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591</Pages>
  <Words>867</Words>
  <Characters>886</Characters>
  <Lines>0</Lines>
  <Paragraphs>0</Paragraphs>
  <TotalTime>16</TotalTime>
  <ScaleCrop>false</ScaleCrop>
  <LinksUpToDate>false</LinksUpToDate>
  <CharactersWithSpaces>971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2026-06-04T21:24:00Z</dcterms:created>
  <dc:creator>鲁洋</dc:creator>
  <cp:lastModifiedBy>ॱʚෆɞ庄蓓蓓</cp:lastModifiedBy>
  <cp:lastPrinted>2026-06-30T01:09:00Z</cp:lastPrinted>
  <dcterms:modified xsi:type="dcterms:W3CDTF">2026-07-14T08:54:46Z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51FAAC7B36E04E71BE86F632421A26D5_13</vt:lpwstr>
  </property>
  <property fmtid="{D5CDD505-2E9C-101B-9397-08002B2CF9AE}" pid="4" name="KSOTemplateDocerSaveRecord">
    <vt:lpwstr>eyJoZGlkIjoiNzQ5Nzc0ZWYxMDIwYzBlOTFjMjMzYTdmZjMwMjdkNjQiLCJ1c2VySWQiOiIxMDQ0MjAxODE3In0=</vt:lpwstr>
  </property>
</Properties>
</file>